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22C" w:rsidRDefault="003D522C" w:rsidP="003D522C">
      <w:pPr>
        <w:jc w:val="center"/>
        <w:rPr>
          <w:rFonts w:asciiTheme="majorBidi" w:hAnsiTheme="majorBidi" w:cstheme="majorBidi"/>
          <w:b/>
          <w:bCs/>
          <w:sz w:val="24"/>
          <w:szCs w:val="24"/>
        </w:rPr>
      </w:pPr>
    </w:p>
    <w:p w:rsidR="003D522C" w:rsidRDefault="003D522C" w:rsidP="003D522C">
      <w:pPr>
        <w:jc w:val="center"/>
        <w:rPr>
          <w:rFonts w:asciiTheme="majorBidi" w:hAnsiTheme="majorBidi" w:cstheme="majorBidi"/>
          <w:b/>
          <w:bCs/>
          <w:sz w:val="24"/>
          <w:szCs w:val="24"/>
        </w:rPr>
      </w:pPr>
    </w:p>
    <w:p w:rsidR="003D522C" w:rsidRDefault="003D522C" w:rsidP="003D522C">
      <w:pPr>
        <w:jc w:val="center"/>
        <w:rPr>
          <w:rFonts w:asciiTheme="majorBidi" w:hAnsiTheme="majorBidi" w:cstheme="majorBidi"/>
          <w:b/>
          <w:bCs/>
          <w:sz w:val="24"/>
          <w:szCs w:val="24"/>
        </w:rPr>
      </w:pPr>
    </w:p>
    <w:p w:rsidR="003D522C" w:rsidRDefault="003D522C" w:rsidP="003D522C">
      <w:pPr>
        <w:jc w:val="center"/>
        <w:rPr>
          <w:rFonts w:asciiTheme="majorBidi" w:hAnsiTheme="majorBidi" w:cstheme="majorBidi"/>
          <w:b/>
          <w:bCs/>
          <w:sz w:val="24"/>
          <w:szCs w:val="24"/>
        </w:rPr>
      </w:pPr>
    </w:p>
    <w:p w:rsidR="003D522C" w:rsidRDefault="003D522C" w:rsidP="003D522C">
      <w:pPr>
        <w:jc w:val="center"/>
        <w:rPr>
          <w:rFonts w:asciiTheme="majorBidi" w:hAnsiTheme="majorBidi" w:cstheme="majorBidi"/>
          <w:b/>
          <w:bCs/>
          <w:sz w:val="24"/>
          <w:szCs w:val="24"/>
        </w:rPr>
      </w:pPr>
    </w:p>
    <w:p w:rsidR="003D522C" w:rsidRDefault="003D522C" w:rsidP="003D522C">
      <w:pPr>
        <w:jc w:val="center"/>
        <w:rPr>
          <w:rFonts w:asciiTheme="majorBidi" w:hAnsiTheme="majorBidi" w:cstheme="majorBidi"/>
          <w:b/>
          <w:bCs/>
          <w:sz w:val="24"/>
          <w:szCs w:val="24"/>
        </w:rPr>
      </w:pPr>
    </w:p>
    <w:p w:rsidR="003D522C" w:rsidRDefault="003D522C" w:rsidP="003D522C">
      <w:pPr>
        <w:jc w:val="center"/>
        <w:rPr>
          <w:rFonts w:asciiTheme="majorBidi" w:hAnsiTheme="majorBidi" w:cstheme="majorBidi"/>
          <w:b/>
          <w:bCs/>
          <w:sz w:val="24"/>
          <w:szCs w:val="24"/>
        </w:rPr>
      </w:pPr>
    </w:p>
    <w:p w:rsidR="000261BA" w:rsidRDefault="003D522C" w:rsidP="0034449A">
      <w:pPr>
        <w:jc w:val="center"/>
        <w:rPr>
          <w:rFonts w:asciiTheme="majorBidi" w:hAnsiTheme="majorBidi" w:cstheme="majorBidi"/>
          <w:b/>
          <w:bCs/>
          <w:sz w:val="24"/>
          <w:szCs w:val="24"/>
        </w:rPr>
      </w:pPr>
      <w:r w:rsidRPr="003D522C">
        <w:rPr>
          <w:rFonts w:asciiTheme="majorBidi" w:hAnsiTheme="majorBidi" w:cstheme="majorBidi"/>
          <w:b/>
          <w:bCs/>
          <w:sz w:val="24"/>
          <w:szCs w:val="24"/>
        </w:rPr>
        <w:t xml:space="preserve">A Critical Analysis of Cross-Cultural Links Between Aversive Personality and Moral </w:t>
      </w:r>
      <w:r w:rsidR="0034449A">
        <w:rPr>
          <w:rFonts w:asciiTheme="majorBidi" w:hAnsiTheme="majorBidi" w:cstheme="majorBidi"/>
          <w:b/>
          <w:bCs/>
          <w:sz w:val="24"/>
          <w:szCs w:val="24"/>
        </w:rPr>
        <w:t>Foundations</w:t>
      </w:r>
    </w:p>
    <w:p w:rsidR="003D522C" w:rsidRDefault="003D522C" w:rsidP="003D522C">
      <w:pPr>
        <w:jc w:val="center"/>
        <w:rPr>
          <w:rFonts w:asciiTheme="majorBidi" w:hAnsiTheme="majorBidi" w:cstheme="majorBidi"/>
          <w:b/>
          <w:bCs/>
          <w:sz w:val="24"/>
          <w:szCs w:val="24"/>
        </w:rPr>
      </w:pPr>
    </w:p>
    <w:p w:rsidR="003D522C" w:rsidRDefault="003D522C" w:rsidP="003D522C">
      <w:pPr>
        <w:jc w:val="center"/>
        <w:rPr>
          <w:rFonts w:asciiTheme="majorBidi" w:hAnsiTheme="majorBidi" w:cstheme="majorBidi"/>
          <w:b/>
          <w:bCs/>
          <w:sz w:val="24"/>
          <w:szCs w:val="24"/>
        </w:rPr>
      </w:pPr>
    </w:p>
    <w:p w:rsidR="003D522C" w:rsidRDefault="003D522C" w:rsidP="003D522C">
      <w:pPr>
        <w:jc w:val="center"/>
        <w:rPr>
          <w:rFonts w:asciiTheme="majorBidi" w:hAnsiTheme="majorBidi" w:cstheme="majorBidi"/>
          <w:b/>
          <w:bCs/>
          <w:sz w:val="24"/>
          <w:szCs w:val="24"/>
        </w:rPr>
      </w:pPr>
    </w:p>
    <w:p w:rsidR="003D522C" w:rsidRDefault="003D522C" w:rsidP="003D522C">
      <w:pPr>
        <w:rPr>
          <w:rFonts w:asciiTheme="majorBidi" w:hAnsiTheme="majorBidi" w:cstheme="majorBidi"/>
          <w:b/>
          <w:bCs/>
          <w:sz w:val="24"/>
          <w:szCs w:val="24"/>
        </w:rPr>
      </w:pPr>
    </w:p>
    <w:p w:rsidR="003D522C" w:rsidRDefault="003D522C" w:rsidP="003D522C">
      <w:pPr>
        <w:jc w:val="center"/>
        <w:rPr>
          <w:rFonts w:asciiTheme="majorBidi" w:hAnsiTheme="majorBidi" w:cstheme="majorBidi"/>
          <w:b/>
          <w:bCs/>
          <w:sz w:val="24"/>
          <w:szCs w:val="24"/>
        </w:rPr>
      </w:pPr>
    </w:p>
    <w:p w:rsidR="003D522C" w:rsidRDefault="003D522C" w:rsidP="003D522C">
      <w:pPr>
        <w:jc w:val="center"/>
        <w:rPr>
          <w:rFonts w:asciiTheme="majorBidi" w:hAnsiTheme="majorBidi" w:cstheme="majorBidi"/>
          <w:b/>
          <w:bCs/>
          <w:sz w:val="24"/>
          <w:szCs w:val="24"/>
        </w:rPr>
      </w:pPr>
    </w:p>
    <w:p w:rsidR="003D522C" w:rsidRDefault="003D522C" w:rsidP="003D522C">
      <w:pPr>
        <w:spacing w:line="480" w:lineRule="auto"/>
        <w:jc w:val="center"/>
        <w:rPr>
          <w:rFonts w:asciiTheme="majorBidi" w:hAnsiTheme="majorBidi" w:cstheme="majorBidi"/>
          <w:b/>
          <w:bCs/>
          <w:sz w:val="24"/>
          <w:szCs w:val="24"/>
        </w:rPr>
      </w:pPr>
      <w:r>
        <w:rPr>
          <w:rFonts w:asciiTheme="majorBidi" w:hAnsiTheme="majorBidi" w:cstheme="majorBidi"/>
          <w:b/>
          <w:bCs/>
          <w:sz w:val="24"/>
          <w:szCs w:val="24"/>
        </w:rPr>
        <w:t>Student Name</w:t>
      </w:r>
    </w:p>
    <w:p w:rsidR="003D522C" w:rsidRDefault="003D522C" w:rsidP="003D522C">
      <w:pPr>
        <w:spacing w:line="480" w:lineRule="auto"/>
        <w:jc w:val="center"/>
        <w:rPr>
          <w:rFonts w:asciiTheme="majorBidi" w:hAnsiTheme="majorBidi" w:cstheme="majorBidi"/>
          <w:b/>
          <w:bCs/>
          <w:sz w:val="24"/>
          <w:szCs w:val="24"/>
        </w:rPr>
      </w:pPr>
      <w:r>
        <w:rPr>
          <w:rFonts w:asciiTheme="majorBidi" w:hAnsiTheme="majorBidi" w:cstheme="majorBidi"/>
          <w:b/>
          <w:bCs/>
          <w:sz w:val="24"/>
          <w:szCs w:val="24"/>
        </w:rPr>
        <w:t>University Name</w:t>
      </w:r>
    </w:p>
    <w:p w:rsidR="003D522C" w:rsidRDefault="003D522C" w:rsidP="003D522C">
      <w:pPr>
        <w:spacing w:line="480" w:lineRule="auto"/>
        <w:jc w:val="center"/>
        <w:rPr>
          <w:rFonts w:asciiTheme="majorBidi" w:hAnsiTheme="majorBidi" w:cstheme="majorBidi"/>
          <w:b/>
          <w:bCs/>
          <w:sz w:val="24"/>
          <w:szCs w:val="24"/>
        </w:rPr>
      </w:pPr>
      <w:r>
        <w:rPr>
          <w:rFonts w:asciiTheme="majorBidi" w:hAnsiTheme="majorBidi" w:cstheme="majorBidi"/>
          <w:b/>
          <w:bCs/>
          <w:sz w:val="24"/>
          <w:szCs w:val="24"/>
        </w:rPr>
        <w:t xml:space="preserve">Course Name </w:t>
      </w:r>
    </w:p>
    <w:p w:rsidR="003D522C" w:rsidRDefault="003D522C" w:rsidP="003D522C">
      <w:pPr>
        <w:spacing w:line="480" w:lineRule="auto"/>
        <w:jc w:val="center"/>
        <w:rPr>
          <w:rFonts w:asciiTheme="majorBidi" w:hAnsiTheme="majorBidi" w:cstheme="majorBidi"/>
          <w:b/>
          <w:bCs/>
          <w:sz w:val="24"/>
          <w:szCs w:val="24"/>
        </w:rPr>
      </w:pPr>
      <w:r>
        <w:rPr>
          <w:rFonts w:asciiTheme="majorBidi" w:hAnsiTheme="majorBidi" w:cstheme="majorBidi"/>
          <w:b/>
          <w:bCs/>
          <w:sz w:val="24"/>
          <w:szCs w:val="24"/>
        </w:rPr>
        <w:t>Course Tutor</w:t>
      </w:r>
    </w:p>
    <w:p w:rsidR="003D522C" w:rsidRDefault="003D522C" w:rsidP="003D522C">
      <w:pPr>
        <w:spacing w:line="480" w:lineRule="auto"/>
        <w:jc w:val="center"/>
        <w:rPr>
          <w:rFonts w:asciiTheme="majorBidi" w:hAnsiTheme="majorBidi" w:cstheme="majorBidi"/>
          <w:b/>
          <w:bCs/>
          <w:sz w:val="24"/>
          <w:szCs w:val="24"/>
        </w:rPr>
      </w:pPr>
      <w:r>
        <w:rPr>
          <w:rFonts w:asciiTheme="majorBidi" w:hAnsiTheme="majorBidi" w:cstheme="majorBidi"/>
          <w:b/>
          <w:bCs/>
          <w:sz w:val="24"/>
          <w:szCs w:val="24"/>
        </w:rPr>
        <w:t>Submission Date</w:t>
      </w:r>
    </w:p>
    <w:p w:rsidR="003D522C" w:rsidRDefault="003D522C" w:rsidP="003D522C">
      <w:pPr>
        <w:spacing w:line="480" w:lineRule="auto"/>
        <w:jc w:val="center"/>
        <w:rPr>
          <w:rFonts w:asciiTheme="majorBidi" w:hAnsiTheme="majorBidi" w:cstheme="majorBidi"/>
          <w:b/>
          <w:bCs/>
          <w:sz w:val="24"/>
          <w:szCs w:val="24"/>
        </w:rPr>
      </w:pPr>
    </w:p>
    <w:p w:rsidR="003D522C" w:rsidRDefault="003D522C" w:rsidP="003D522C">
      <w:pPr>
        <w:spacing w:line="480" w:lineRule="auto"/>
        <w:jc w:val="center"/>
        <w:rPr>
          <w:rFonts w:asciiTheme="majorBidi" w:hAnsiTheme="majorBidi" w:cstheme="majorBidi"/>
          <w:b/>
          <w:bCs/>
          <w:sz w:val="24"/>
          <w:szCs w:val="24"/>
        </w:rPr>
      </w:pPr>
    </w:p>
    <w:p w:rsidR="003D522C" w:rsidRDefault="003D522C" w:rsidP="003D522C">
      <w:pPr>
        <w:spacing w:line="480" w:lineRule="auto"/>
        <w:jc w:val="center"/>
        <w:rPr>
          <w:rFonts w:asciiTheme="majorBidi" w:hAnsiTheme="majorBidi" w:cstheme="majorBidi"/>
          <w:b/>
          <w:bCs/>
          <w:sz w:val="24"/>
          <w:szCs w:val="24"/>
        </w:rPr>
      </w:pPr>
    </w:p>
    <w:p w:rsidR="003D522C" w:rsidRDefault="003D522C" w:rsidP="003D522C">
      <w:pPr>
        <w:spacing w:line="480" w:lineRule="auto"/>
        <w:jc w:val="center"/>
        <w:rPr>
          <w:rFonts w:asciiTheme="majorBidi" w:hAnsiTheme="majorBidi" w:cstheme="majorBidi"/>
          <w:b/>
          <w:bCs/>
          <w:sz w:val="24"/>
          <w:szCs w:val="24"/>
        </w:rPr>
      </w:pPr>
    </w:p>
    <w:p w:rsidR="003D522C" w:rsidRDefault="003D522C" w:rsidP="003D522C">
      <w:pPr>
        <w:spacing w:line="480" w:lineRule="auto"/>
        <w:jc w:val="center"/>
        <w:rPr>
          <w:rFonts w:asciiTheme="majorBidi" w:hAnsiTheme="majorBidi" w:cstheme="majorBidi"/>
          <w:b/>
          <w:bCs/>
          <w:sz w:val="24"/>
          <w:szCs w:val="24"/>
        </w:rPr>
      </w:pPr>
    </w:p>
    <w:sdt>
      <w:sdtPr>
        <w:rPr>
          <w:rFonts w:asciiTheme="majorBidi" w:eastAsiaTheme="minorHAnsi" w:hAnsiTheme="majorBidi" w:cstheme="minorBidi"/>
          <w:b/>
          <w:bCs/>
          <w:color w:val="auto"/>
          <w:sz w:val="24"/>
          <w:szCs w:val="24"/>
          <w:lang w:val="en-GB"/>
        </w:rPr>
        <w:id w:val="-491713931"/>
        <w:docPartObj>
          <w:docPartGallery w:val="Table of Contents"/>
          <w:docPartUnique/>
        </w:docPartObj>
      </w:sdtPr>
      <w:sdtEndPr>
        <w:rPr>
          <w:noProof/>
        </w:rPr>
      </w:sdtEndPr>
      <w:sdtContent>
        <w:p w:rsidR="00C34118" w:rsidRPr="00C34118" w:rsidRDefault="00C34118">
          <w:pPr>
            <w:pStyle w:val="TOCHeading"/>
            <w:rPr>
              <w:rFonts w:asciiTheme="majorBidi" w:hAnsiTheme="majorBidi"/>
              <w:b/>
              <w:bCs/>
              <w:color w:val="auto"/>
              <w:sz w:val="24"/>
              <w:szCs w:val="24"/>
            </w:rPr>
          </w:pPr>
          <w:r w:rsidRPr="00C34118">
            <w:rPr>
              <w:rFonts w:asciiTheme="majorBidi" w:hAnsiTheme="majorBidi"/>
              <w:b/>
              <w:bCs/>
              <w:color w:val="auto"/>
              <w:sz w:val="24"/>
              <w:szCs w:val="24"/>
            </w:rPr>
            <w:t>Table of Contents</w:t>
          </w:r>
        </w:p>
        <w:p w:rsidR="00802F16" w:rsidRPr="00802F16" w:rsidRDefault="00C34118" w:rsidP="00802F16">
          <w:pPr>
            <w:pStyle w:val="TOC1"/>
            <w:tabs>
              <w:tab w:val="right" w:leader="dot" w:pos="9016"/>
            </w:tabs>
            <w:spacing w:line="480" w:lineRule="auto"/>
            <w:rPr>
              <w:rFonts w:asciiTheme="majorBidi" w:eastAsiaTheme="minorEastAsia" w:hAnsiTheme="majorBidi" w:cstheme="majorBidi"/>
              <w:noProof/>
              <w:sz w:val="24"/>
              <w:szCs w:val="24"/>
              <w:lang w:eastAsia="en-GB"/>
            </w:rPr>
          </w:pPr>
          <w:r w:rsidRPr="00C34118">
            <w:rPr>
              <w:rFonts w:asciiTheme="majorBidi" w:hAnsiTheme="majorBidi" w:cstheme="majorBidi"/>
              <w:sz w:val="24"/>
              <w:szCs w:val="24"/>
            </w:rPr>
            <w:fldChar w:fldCharType="begin"/>
          </w:r>
          <w:r w:rsidRPr="00C34118">
            <w:rPr>
              <w:rFonts w:asciiTheme="majorBidi" w:hAnsiTheme="majorBidi" w:cstheme="majorBidi"/>
              <w:sz w:val="24"/>
              <w:szCs w:val="24"/>
            </w:rPr>
            <w:instrText xml:space="preserve"> TOC \o "1-3" \h \z \u </w:instrText>
          </w:r>
          <w:r w:rsidRPr="00C34118">
            <w:rPr>
              <w:rFonts w:asciiTheme="majorBidi" w:hAnsiTheme="majorBidi" w:cstheme="majorBidi"/>
              <w:sz w:val="24"/>
              <w:szCs w:val="24"/>
            </w:rPr>
            <w:fldChar w:fldCharType="separate"/>
          </w:r>
          <w:hyperlink w:anchor="_Toc236168146" w:history="1">
            <w:r w:rsidR="00802F16" w:rsidRPr="00802F16">
              <w:rPr>
                <w:rStyle w:val="Hyperlink"/>
                <w:rFonts w:asciiTheme="majorBidi" w:hAnsiTheme="majorBidi" w:cstheme="majorBidi"/>
                <w:noProof/>
                <w:sz w:val="24"/>
                <w:szCs w:val="24"/>
              </w:rPr>
              <w:t>Part 1: Introduction</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_Toc236168146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3</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2"/>
            <w:tabs>
              <w:tab w:val="left" w:pos="880"/>
              <w:tab w:val="right" w:leader="dot" w:pos="9016"/>
            </w:tabs>
            <w:spacing w:line="480" w:lineRule="auto"/>
            <w:rPr>
              <w:rFonts w:asciiTheme="majorBidi" w:eastAsiaTheme="minorEastAsia" w:hAnsiTheme="majorBidi" w:cstheme="majorBidi"/>
              <w:noProof/>
              <w:sz w:val="24"/>
              <w:szCs w:val="24"/>
              <w:lang w:eastAsia="en-GB"/>
            </w:rPr>
          </w:pPr>
          <w:hyperlink w:anchor="_Toc236168147" w:history="1">
            <w:r w:rsidR="00802F16" w:rsidRPr="00802F16">
              <w:rPr>
                <w:rStyle w:val="Hyperlink"/>
                <w:rFonts w:asciiTheme="majorBidi" w:hAnsiTheme="majorBidi" w:cstheme="majorBidi"/>
                <w:noProof/>
                <w:sz w:val="24"/>
                <w:szCs w:val="24"/>
              </w:rPr>
              <w:t>1.1</w:t>
            </w:r>
            <w:r w:rsidR="00802F16" w:rsidRPr="00802F16">
              <w:rPr>
                <w:rFonts w:asciiTheme="majorBidi" w:eastAsiaTheme="minorEastAsia" w:hAnsiTheme="majorBidi" w:cstheme="majorBidi"/>
                <w:noProof/>
                <w:sz w:val="24"/>
                <w:szCs w:val="24"/>
                <w:lang w:eastAsia="en-GB"/>
              </w:rPr>
              <w:tab/>
            </w:r>
            <w:r w:rsidR="00802F16" w:rsidRPr="00802F16">
              <w:rPr>
                <w:rStyle w:val="Hyperlink"/>
                <w:rFonts w:asciiTheme="majorBidi" w:hAnsiTheme="majorBidi" w:cstheme="majorBidi"/>
                <w:noProof/>
                <w:sz w:val="24"/>
                <w:szCs w:val="24"/>
              </w:rPr>
              <w:t>Background of Cross-Cultural Moral Psychology</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_Toc236168147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3</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2"/>
            <w:tabs>
              <w:tab w:val="left" w:pos="880"/>
              <w:tab w:val="right" w:leader="dot" w:pos="9016"/>
            </w:tabs>
            <w:spacing w:line="480" w:lineRule="auto"/>
            <w:rPr>
              <w:rFonts w:asciiTheme="majorBidi" w:eastAsiaTheme="minorEastAsia" w:hAnsiTheme="majorBidi" w:cstheme="majorBidi"/>
              <w:noProof/>
              <w:sz w:val="24"/>
              <w:szCs w:val="24"/>
              <w:lang w:eastAsia="en-GB"/>
            </w:rPr>
          </w:pPr>
          <w:hyperlink w:anchor="_Toc236168148" w:history="1">
            <w:r w:rsidR="00802F16" w:rsidRPr="00802F16">
              <w:rPr>
                <w:rStyle w:val="Hyperlink"/>
                <w:rFonts w:asciiTheme="majorBidi" w:hAnsiTheme="majorBidi" w:cstheme="majorBidi"/>
                <w:noProof/>
                <w:sz w:val="24"/>
                <w:szCs w:val="24"/>
              </w:rPr>
              <w:t>1.2</w:t>
            </w:r>
            <w:r w:rsidR="00802F16" w:rsidRPr="00802F16">
              <w:rPr>
                <w:rFonts w:asciiTheme="majorBidi" w:eastAsiaTheme="minorEastAsia" w:hAnsiTheme="majorBidi" w:cstheme="majorBidi"/>
                <w:noProof/>
                <w:sz w:val="24"/>
                <w:szCs w:val="24"/>
                <w:lang w:eastAsia="en-GB"/>
              </w:rPr>
              <w:tab/>
            </w:r>
            <w:r w:rsidR="00802F16" w:rsidRPr="00802F16">
              <w:rPr>
                <w:rStyle w:val="Hyperlink"/>
                <w:rFonts w:asciiTheme="majorBidi" w:hAnsiTheme="majorBidi" w:cstheme="majorBidi"/>
                <w:noProof/>
                <w:sz w:val="24"/>
                <w:szCs w:val="24"/>
              </w:rPr>
              <w:t>Introduction to the Selected Study</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_Toc236168148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3</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2"/>
            <w:tabs>
              <w:tab w:val="left" w:pos="880"/>
              <w:tab w:val="right" w:leader="dot" w:pos="9016"/>
            </w:tabs>
            <w:spacing w:line="480" w:lineRule="auto"/>
            <w:rPr>
              <w:rFonts w:asciiTheme="majorBidi" w:eastAsiaTheme="minorEastAsia" w:hAnsiTheme="majorBidi" w:cstheme="majorBidi"/>
              <w:noProof/>
              <w:sz w:val="24"/>
              <w:szCs w:val="24"/>
              <w:lang w:eastAsia="en-GB"/>
            </w:rPr>
          </w:pPr>
          <w:hyperlink w:anchor="_Toc236168149" w:history="1">
            <w:r w:rsidR="00802F16" w:rsidRPr="00802F16">
              <w:rPr>
                <w:rStyle w:val="Hyperlink"/>
                <w:rFonts w:asciiTheme="majorBidi" w:hAnsiTheme="majorBidi" w:cstheme="majorBidi"/>
                <w:noProof/>
                <w:sz w:val="24"/>
                <w:szCs w:val="24"/>
              </w:rPr>
              <w:t>1.3</w:t>
            </w:r>
            <w:r w:rsidR="00802F16" w:rsidRPr="00802F16">
              <w:rPr>
                <w:rFonts w:asciiTheme="majorBidi" w:eastAsiaTheme="minorEastAsia" w:hAnsiTheme="majorBidi" w:cstheme="majorBidi"/>
                <w:noProof/>
                <w:sz w:val="24"/>
                <w:szCs w:val="24"/>
                <w:lang w:eastAsia="en-GB"/>
              </w:rPr>
              <w:tab/>
            </w:r>
            <w:r w:rsidR="00802F16" w:rsidRPr="00802F16">
              <w:rPr>
                <w:rStyle w:val="Hyperlink"/>
                <w:rFonts w:asciiTheme="majorBidi" w:hAnsiTheme="majorBidi" w:cstheme="majorBidi"/>
                <w:noProof/>
                <w:sz w:val="24"/>
                <w:szCs w:val="24"/>
              </w:rPr>
              <w:t>Purpose of the Study</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_Toc236168149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3</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2"/>
            <w:tabs>
              <w:tab w:val="left" w:pos="880"/>
              <w:tab w:val="right" w:leader="dot" w:pos="9016"/>
            </w:tabs>
            <w:spacing w:line="480" w:lineRule="auto"/>
            <w:rPr>
              <w:rFonts w:asciiTheme="majorBidi" w:eastAsiaTheme="minorEastAsia" w:hAnsiTheme="majorBidi" w:cstheme="majorBidi"/>
              <w:noProof/>
              <w:sz w:val="24"/>
              <w:szCs w:val="24"/>
              <w:lang w:eastAsia="en-GB"/>
            </w:rPr>
          </w:pPr>
          <w:hyperlink w:anchor="_Toc236168150" w:history="1">
            <w:r w:rsidR="00802F16" w:rsidRPr="00802F16">
              <w:rPr>
                <w:rStyle w:val="Hyperlink"/>
                <w:rFonts w:asciiTheme="majorBidi" w:hAnsiTheme="majorBidi" w:cstheme="majorBidi"/>
                <w:noProof/>
                <w:sz w:val="24"/>
                <w:szCs w:val="24"/>
              </w:rPr>
              <w:t>1.4</w:t>
            </w:r>
            <w:r w:rsidR="00802F16" w:rsidRPr="00802F16">
              <w:rPr>
                <w:rFonts w:asciiTheme="majorBidi" w:eastAsiaTheme="minorEastAsia" w:hAnsiTheme="majorBidi" w:cstheme="majorBidi"/>
                <w:noProof/>
                <w:sz w:val="24"/>
                <w:szCs w:val="24"/>
                <w:lang w:eastAsia="en-GB"/>
              </w:rPr>
              <w:tab/>
            </w:r>
            <w:r w:rsidR="00802F16" w:rsidRPr="00802F16">
              <w:rPr>
                <w:rStyle w:val="Hyperlink"/>
                <w:rFonts w:asciiTheme="majorBidi" w:hAnsiTheme="majorBidi" w:cstheme="majorBidi"/>
                <w:noProof/>
                <w:sz w:val="24"/>
                <w:szCs w:val="24"/>
              </w:rPr>
              <w:t>Research Problem</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_Toc236168150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4</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2"/>
            <w:tabs>
              <w:tab w:val="left" w:pos="880"/>
              <w:tab w:val="right" w:leader="dot" w:pos="9016"/>
            </w:tabs>
            <w:spacing w:line="480" w:lineRule="auto"/>
            <w:rPr>
              <w:rFonts w:asciiTheme="majorBidi" w:eastAsiaTheme="minorEastAsia" w:hAnsiTheme="majorBidi" w:cstheme="majorBidi"/>
              <w:noProof/>
              <w:sz w:val="24"/>
              <w:szCs w:val="24"/>
              <w:lang w:eastAsia="en-GB"/>
            </w:rPr>
          </w:pPr>
          <w:hyperlink w:anchor="_Toc236168151" w:history="1">
            <w:r w:rsidR="00802F16" w:rsidRPr="00802F16">
              <w:rPr>
                <w:rStyle w:val="Hyperlink"/>
                <w:rFonts w:asciiTheme="majorBidi" w:hAnsiTheme="majorBidi" w:cstheme="majorBidi"/>
                <w:noProof/>
                <w:sz w:val="24"/>
                <w:szCs w:val="24"/>
              </w:rPr>
              <w:t>1.5</w:t>
            </w:r>
            <w:r w:rsidR="00802F16" w:rsidRPr="00802F16">
              <w:rPr>
                <w:rFonts w:asciiTheme="majorBidi" w:eastAsiaTheme="minorEastAsia" w:hAnsiTheme="majorBidi" w:cstheme="majorBidi"/>
                <w:noProof/>
                <w:sz w:val="24"/>
                <w:szCs w:val="24"/>
                <w:lang w:eastAsia="en-GB"/>
              </w:rPr>
              <w:tab/>
            </w:r>
            <w:r w:rsidR="00802F16" w:rsidRPr="00802F16">
              <w:rPr>
                <w:rStyle w:val="Hyperlink"/>
                <w:rFonts w:asciiTheme="majorBidi" w:hAnsiTheme="majorBidi" w:cstheme="majorBidi"/>
                <w:noProof/>
                <w:sz w:val="24"/>
                <w:szCs w:val="24"/>
              </w:rPr>
              <w:t>Research Questions and Hypothesis</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_Toc236168151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4</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2"/>
            <w:tabs>
              <w:tab w:val="left" w:pos="880"/>
              <w:tab w:val="right" w:leader="dot" w:pos="9016"/>
            </w:tabs>
            <w:spacing w:line="480" w:lineRule="auto"/>
            <w:rPr>
              <w:rFonts w:asciiTheme="majorBidi" w:eastAsiaTheme="minorEastAsia" w:hAnsiTheme="majorBidi" w:cstheme="majorBidi"/>
              <w:noProof/>
              <w:sz w:val="24"/>
              <w:szCs w:val="24"/>
              <w:lang w:eastAsia="en-GB"/>
            </w:rPr>
          </w:pPr>
          <w:hyperlink w:anchor="_Toc236168152" w:history="1">
            <w:r w:rsidR="00802F16" w:rsidRPr="00802F16">
              <w:rPr>
                <w:rStyle w:val="Hyperlink"/>
                <w:rFonts w:asciiTheme="majorBidi" w:hAnsiTheme="majorBidi" w:cstheme="majorBidi"/>
                <w:noProof/>
                <w:sz w:val="24"/>
                <w:szCs w:val="24"/>
              </w:rPr>
              <w:t>1.6</w:t>
            </w:r>
            <w:r w:rsidR="00802F16" w:rsidRPr="00802F16">
              <w:rPr>
                <w:rFonts w:asciiTheme="majorBidi" w:eastAsiaTheme="minorEastAsia" w:hAnsiTheme="majorBidi" w:cstheme="majorBidi"/>
                <w:noProof/>
                <w:sz w:val="24"/>
                <w:szCs w:val="24"/>
                <w:lang w:eastAsia="en-GB"/>
              </w:rPr>
              <w:tab/>
            </w:r>
            <w:r w:rsidR="00802F16" w:rsidRPr="00802F16">
              <w:rPr>
                <w:rStyle w:val="Hyperlink"/>
                <w:rFonts w:asciiTheme="majorBidi" w:hAnsiTheme="majorBidi" w:cstheme="majorBidi"/>
                <w:noProof/>
                <w:sz w:val="24"/>
                <w:szCs w:val="24"/>
              </w:rPr>
              <w:t>Critical Thesis Statement</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_Toc236168152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5</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1"/>
            <w:tabs>
              <w:tab w:val="right" w:leader="dot" w:pos="9016"/>
            </w:tabs>
            <w:spacing w:line="480" w:lineRule="auto"/>
            <w:rPr>
              <w:rFonts w:asciiTheme="majorBidi" w:eastAsiaTheme="minorEastAsia" w:hAnsiTheme="majorBidi" w:cstheme="majorBidi"/>
              <w:noProof/>
              <w:sz w:val="24"/>
              <w:szCs w:val="24"/>
              <w:lang w:eastAsia="en-GB"/>
            </w:rPr>
          </w:pPr>
          <w:hyperlink w:anchor="_Toc236168153" w:history="1">
            <w:r w:rsidR="00802F16" w:rsidRPr="00802F16">
              <w:rPr>
                <w:rStyle w:val="Hyperlink"/>
                <w:rFonts w:asciiTheme="majorBidi" w:hAnsiTheme="majorBidi" w:cstheme="majorBidi"/>
                <w:noProof/>
                <w:sz w:val="24"/>
                <w:szCs w:val="24"/>
              </w:rPr>
              <w:t>Part 2: Methods and Design</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_Toc236168153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5</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2"/>
            <w:tabs>
              <w:tab w:val="right" w:leader="dot" w:pos="9016"/>
            </w:tabs>
            <w:spacing w:line="480" w:lineRule="auto"/>
            <w:rPr>
              <w:rFonts w:asciiTheme="majorBidi" w:eastAsiaTheme="minorEastAsia" w:hAnsiTheme="majorBidi" w:cstheme="majorBidi"/>
              <w:noProof/>
              <w:sz w:val="24"/>
              <w:szCs w:val="24"/>
              <w:lang w:eastAsia="en-GB"/>
            </w:rPr>
          </w:pPr>
          <w:hyperlink w:anchor="_Toc236168154" w:history="1">
            <w:r w:rsidR="00802F16" w:rsidRPr="00802F16">
              <w:rPr>
                <w:rStyle w:val="Hyperlink"/>
                <w:rFonts w:asciiTheme="majorBidi" w:hAnsiTheme="majorBidi" w:cstheme="majorBidi"/>
                <w:noProof/>
                <w:sz w:val="24"/>
                <w:szCs w:val="24"/>
              </w:rPr>
              <w:t>2.1 Overall Research Design</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_Toc236168154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5</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2"/>
            <w:tabs>
              <w:tab w:val="right" w:leader="dot" w:pos="9016"/>
            </w:tabs>
            <w:spacing w:line="480" w:lineRule="auto"/>
            <w:rPr>
              <w:rFonts w:asciiTheme="majorBidi" w:eastAsiaTheme="minorEastAsia" w:hAnsiTheme="majorBidi" w:cstheme="majorBidi"/>
              <w:noProof/>
              <w:sz w:val="24"/>
              <w:szCs w:val="24"/>
              <w:lang w:eastAsia="en-GB"/>
            </w:rPr>
          </w:pPr>
          <w:hyperlink w:anchor="_Toc236168155" w:history="1">
            <w:r w:rsidR="00802F16" w:rsidRPr="00802F16">
              <w:rPr>
                <w:rStyle w:val="Hyperlink"/>
                <w:rFonts w:asciiTheme="majorBidi" w:hAnsiTheme="majorBidi" w:cstheme="majorBidi"/>
                <w:noProof/>
                <w:sz w:val="24"/>
                <w:szCs w:val="24"/>
              </w:rPr>
              <w:t>2.2 Participants and Sampling</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_Toc236168155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5</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2"/>
            <w:tabs>
              <w:tab w:val="right" w:leader="dot" w:pos="9016"/>
            </w:tabs>
            <w:spacing w:line="480" w:lineRule="auto"/>
            <w:rPr>
              <w:rFonts w:asciiTheme="majorBidi" w:eastAsiaTheme="minorEastAsia" w:hAnsiTheme="majorBidi" w:cstheme="majorBidi"/>
              <w:noProof/>
              <w:sz w:val="24"/>
              <w:szCs w:val="24"/>
              <w:lang w:eastAsia="en-GB"/>
            </w:rPr>
          </w:pPr>
          <w:hyperlink w:anchor="_Toc236168156" w:history="1">
            <w:r w:rsidR="00802F16" w:rsidRPr="00802F16">
              <w:rPr>
                <w:rStyle w:val="Hyperlink"/>
                <w:rFonts w:asciiTheme="majorBidi" w:hAnsiTheme="majorBidi" w:cstheme="majorBidi"/>
                <w:noProof/>
                <w:sz w:val="24"/>
                <w:szCs w:val="24"/>
              </w:rPr>
              <w:t>2.3 Research Measures</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_Toc236168156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6</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2"/>
            <w:tabs>
              <w:tab w:val="right" w:leader="dot" w:pos="9016"/>
            </w:tabs>
            <w:spacing w:line="480" w:lineRule="auto"/>
            <w:rPr>
              <w:rFonts w:asciiTheme="majorBidi" w:eastAsiaTheme="minorEastAsia" w:hAnsiTheme="majorBidi" w:cstheme="majorBidi"/>
              <w:noProof/>
              <w:sz w:val="24"/>
              <w:szCs w:val="24"/>
              <w:lang w:eastAsia="en-GB"/>
            </w:rPr>
          </w:pPr>
          <w:hyperlink w:anchor="_Toc236168157" w:history="1">
            <w:r w:rsidR="00802F16" w:rsidRPr="00802F16">
              <w:rPr>
                <w:rStyle w:val="Hyperlink"/>
                <w:rFonts w:asciiTheme="majorBidi" w:hAnsiTheme="majorBidi" w:cstheme="majorBidi"/>
                <w:noProof/>
                <w:sz w:val="24"/>
                <w:szCs w:val="24"/>
              </w:rPr>
              <w:t>2.4 Cultural Variables and Data Analysis</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_Toc236168157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6</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2"/>
            <w:tabs>
              <w:tab w:val="right" w:leader="dot" w:pos="9016"/>
            </w:tabs>
            <w:spacing w:line="480" w:lineRule="auto"/>
            <w:rPr>
              <w:rFonts w:asciiTheme="majorBidi" w:eastAsiaTheme="minorEastAsia" w:hAnsiTheme="majorBidi" w:cstheme="majorBidi"/>
              <w:noProof/>
              <w:sz w:val="24"/>
              <w:szCs w:val="24"/>
              <w:lang w:eastAsia="en-GB"/>
            </w:rPr>
          </w:pPr>
          <w:hyperlink w:anchor="_Toc236168158" w:history="1">
            <w:r w:rsidR="00802F16" w:rsidRPr="00802F16">
              <w:rPr>
                <w:rStyle w:val="Hyperlink"/>
                <w:rFonts w:asciiTheme="majorBidi" w:hAnsiTheme="majorBidi" w:cstheme="majorBidi"/>
                <w:noProof/>
                <w:sz w:val="24"/>
                <w:szCs w:val="24"/>
              </w:rPr>
              <w:t>2.5 Ethical Considerations</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_Toc236168158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6</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1"/>
            <w:tabs>
              <w:tab w:val="right" w:leader="dot" w:pos="9016"/>
            </w:tabs>
            <w:spacing w:line="480" w:lineRule="auto"/>
            <w:rPr>
              <w:rFonts w:asciiTheme="majorBidi" w:eastAsiaTheme="minorEastAsia" w:hAnsiTheme="majorBidi" w:cstheme="majorBidi"/>
              <w:noProof/>
              <w:sz w:val="24"/>
              <w:szCs w:val="24"/>
              <w:lang w:eastAsia="en-GB"/>
            </w:rPr>
          </w:pPr>
          <w:hyperlink w:anchor="_Toc236168159" w:history="1">
            <w:r w:rsidR="00802F16" w:rsidRPr="00802F16">
              <w:rPr>
                <w:rStyle w:val="Hyperlink"/>
                <w:rFonts w:asciiTheme="majorBidi" w:hAnsiTheme="majorBidi" w:cstheme="majorBidi"/>
                <w:noProof/>
                <w:sz w:val="24"/>
                <w:szCs w:val="24"/>
              </w:rPr>
              <w:t>Part 3: Culture Within the Research</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_Toc236168159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7</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2"/>
            <w:tabs>
              <w:tab w:val="right" w:leader="dot" w:pos="9016"/>
            </w:tabs>
            <w:spacing w:line="480" w:lineRule="auto"/>
            <w:rPr>
              <w:rFonts w:asciiTheme="majorBidi" w:eastAsiaTheme="minorEastAsia" w:hAnsiTheme="majorBidi" w:cstheme="majorBidi"/>
              <w:noProof/>
              <w:sz w:val="24"/>
              <w:szCs w:val="24"/>
              <w:lang w:eastAsia="en-GB"/>
            </w:rPr>
          </w:pPr>
          <w:hyperlink w:anchor="_Toc236168160" w:history="1">
            <w:r w:rsidR="00802F16" w:rsidRPr="00802F16">
              <w:rPr>
                <w:rStyle w:val="Hyperlink"/>
                <w:rFonts w:asciiTheme="majorBidi" w:hAnsiTheme="majorBidi" w:cstheme="majorBidi"/>
                <w:noProof/>
                <w:sz w:val="24"/>
                <w:szCs w:val="24"/>
              </w:rPr>
              <w:t>3.1 How the Researchers Incorporated Culture</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_Toc236168160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7</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2"/>
            <w:tabs>
              <w:tab w:val="right" w:leader="dot" w:pos="9016"/>
            </w:tabs>
            <w:spacing w:line="480" w:lineRule="auto"/>
            <w:rPr>
              <w:rFonts w:asciiTheme="majorBidi" w:eastAsiaTheme="minorEastAsia" w:hAnsiTheme="majorBidi" w:cstheme="majorBidi"/>
              <w:noProof/>
              <w:sz w:val="24"/>
              <w:szCs w:val="24"/>
              <w:lang w:eastAsia="en-GB"/>
            </w:rPr>
          </w:pPr>
          <w:hyperlink w:anchor="_Toc236168161" w:history="1">
            <w:r w:rsidR="00802F16" w:rsidRPr="00802F16">
              <w:rPr>
                <w:rStyle w:val="Hyperlink"/>
                <w:rFonts w:asciiTheme="majorBidi" w:hAnsiTheme="majorBidi" w:cstheme="majorBidi"/>
                <w:noProof/>
                <w:sz w:val="24"/>
                <w:szCs w:val="24"/>
              </w:rPr>
              <w:t>3.2 Strengths in the Treatment of Culture</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_Toc236168161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8</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2"/>
            <w:tabs>
              <w:tab w:val="right" w:leader="dot" w:pos="9016"/>
            </w:tabs>
            <w:spacing w:line="480" w:lineRule="auto"/>
            <w:rPr>
              <w:rFonts w:asciiTheme="majorBidi" w:eastAsiaTheme="minorEastAsia" w:hAnsiTheme="majorBidi" w:cstheme="majorBidi"/>
              <w:noProof/>
              <w:sz w:val="24"/>
              <w:szCs w:val="24"/>
              <w:lang w:eastAsia="en-GB"/>
            </w:rPr>
          </w:pPr>
          <w:hyperlink w:anchor="_Toc236168162" w:history="1">
            <w:r w:rsidR="00802F16" w:rsidRPr="00802F16">
              <w:rPr>
                <w:rStyle w:val="Hyperlink"/>
                <w:rFonts w:asciiTheme="majorBidi" w:hAnsiTheme="majorBidi" w:cstheme="majorBidi"/>
                <w:noProof/>
                <w:sz w:val="24"/>
                <w:szCs w:val="24"/>
              </w:rPr>
              <w:t>3.3 Findings Demonstrating Cultural Influence</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_Toc236168162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8</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2"/>
            <w:tabs>
              <w:tab w:val="right" w:leader="dot" w:pos="9016"/>
            </w:tabs>
            <w:spacing w:line="480" w:lineRule="auto"/>
            <w:rPr>
              <w:rFonts w:asciiTheme="majorBidi" w:eastAsiaTheme="minorEastAsia" w:hAnsiTheme="majorBidi" w:cstheme="majorBidi"/>
              <w:noProof/>
              <w:sz w:val="24"/>
              <w:szCs w:val="24"/>
              <w:lang w:eastAsia="en-GB"/>
            </w:rPr>
          </w:pPr>
          <w:hyperlink w:anchor="_Toc236168163" w:history="1">
            <w:r w:rsidR="00802F16" w:rsidRPr="00802F16">
              <w:rPr>
                <w:rStyle w:val="Hyperlink"/>
                <w:rFonts w:asciiTheme="majorBidi" w:hAnsiTheme="majorBidi" w:cstheme="majorBidi"/>
                <w:noProof/>
                <w:sz w:val="24"/>
                <w:szCs w:val="24"/>
              </w:rPr>
              <w:t>3.4 Weaknesses in the Incorporation of Culture</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_Toc236168163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9</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2"/>
            <w:tabs>
              <w:tab w:val="right" w:leader="dot" w:pos="9016"/>
            </w:tabs>
            <w:spacing w:line="480" w:lineRule="auto"/>
            <w:rPr>
              <w:rFonts w:asciiTheme="majorBidi" w:eastAsiaTheme="minorEastAsia" w:hAnsiTheme="majorBidi" w:cstheme="majorBidi"/>
              <w:noProof/>
              <w:sz w:val="24"/>
              <w:szCs w:val="24"/>
              <w:lang w:eastAsia="en-GB"/>
            </w:rPr>
          </w:pPr>
          <w:hyperlink w:anchor="_Toc236168164" w:history="1">
            <w:r w:rsidR="00802F16" w:rsidRPr="00802F16">
              <w:rPr>
                <w:rStyle w:val="Hyperlink"/>
                <w:rFonts w:asciiTheme="majorBidi" w:eastAsia="Times New Roman" w:hAnsiTheme="majorBidi" w:cstheme="majorBidi"/>
                <w:noProof/>
                <w:sz w:val="24"/>
                <w:szCs w:val="24"/>
              </w:rPr>
              <w:t>3.5 Methodological and Conceptual Limitations</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_Toc236168164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10</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2"/>
            <w:tabs>
              <w:tab w:val="right" w:leader="dot" w:pos="9016"/>
            </w:tabs>
            <w:spacing w:line="480" w:lineRule="auto"/>
            <w:rPr>
              <w:rFonts w:asciiTheme="majorBidi" w:eastAsiaTheme="minorEastAsia" w:hAnsiTheme="majorBidi" w:cstheme="majorBidi"/>
              <w:noProof/>
              <w:sz w:val="24"/>
              <w:szCs w:val="24"/>
              <w:lang w:eastAsia="en-GB"/>
            </w:rPr>
          </w:pPr>
          <w:hyperlink w:anchor="_Toc236168165" w:history="1">
            <w:r w:rsidR="00802F16" w:rsidRPr="00802F16">
              <w:rPr>
                <w:rStyle w:val="Hyperlink"/>
                <w:rFonts w:asciiTheme="majorBidi" w:hAnsiTheme="majorBidi" w:cstheme="majorBidi"/>
                <w:noProof/>
                <w:sz w:val="24"/>
                <w:szCs w:val="24"/>
              </w:rPr>
              <w:t>3.6 Recommendations for Improving the Research</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_Toc236168165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10</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2"/>
            <w:tabs>
              <w:tab w:val="right" w:leader="dot" w:pos="9016"/>
            </w:tabs>
            <w:spacing w:line="480" w:lineRule="auto"/>
            <w:rPr>
              <w:rFonts w:asciiTheme="majorBidi" w:eastAsiaTheme="minorEastAsia" w:hAnsiTheme="majorBidi" w:cstheme="majorBidi"/>
              <w:noProof/>
              <w:sz w:val="24"/>
              <w:szCs w:val="24"/>
              <w:lang w:eastAsia="en-GB"/>
            </w:rPr>
          </w:pPr>
          <w:hyperlink w:anchor="_Toc236168166" w:history="1">
            <w:r w:rsidR="00802F16" w:rsidRPr="00802F16">
              <w:rPr>
                <w:rStyle w:val="Hyperlink"/>
                <w:rFonts w:asciiTheme="majorBidi" w:hAnsiTheme="majorBidi" w:cstheme="majorBidi"/>
                <w:noProof/>
                <w:sz w:val="24"/>
                <w:szCs w:val="24"/>
              </w:rPr>
              <w:t>3.7 Positive Social Change</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_Toc236168166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11</w:t>
            </w:r>
            <w:r w:rsidR="00802F16" w:rsidRPr="00802F16">
              <w:rPr>
                <w:rFonts w:asciiTheme="majorBidi" w:hAnsiTheme="majorBidi" w:cstheme="majorBidi"/>
                <w:noProof/>
                <w:webHidden/>
                <w:sz w:val="24"/>
                <w:szCs w:val="24"/>
              </w:rPr>
              <w:fldChar w:fldCharType="end"/>
            </w:r>
          </w:hyperlink>
        </w:p>
        <w:p w:rsidR="00802F16" w:rsidRPr="00802F16" w:rsidRDefault="003346DD" w:rsidP="00802F16">
          <w:pPr>
            <w:pStyle w:val="TOC2"/>
            <w:tabs>
              <w:tab w:val="right" w:leader="dot" w:pos="9016"/>
            </w:tabs>
            <w:spacing w:line="480" w:lineRule="auto"/>
            <w:rPr>
              <w:rFonts w:asciiTheme="majorBidi" w:eastAsiaTheme="minorEastAsia" w:hAnsiTheme="majorBidi" w:cstheme="majorBidi"/>
              <w:noProof/>
              <w:sz w:val="24"/>
              <w:szCs w:val="24"/>
              <w:lang w:eastAsia="en-GB"/>
            </w:rPr>
          </w:pPr>
          <w:hyperlink w:anchor="_Toc236168167" w:history="1">
            <w:r w:rsidR="00802F16" w:rsidRPr="00802F16">
              <w:rPr>
                <w:rStyle w:val="Hyperlink"/>
                <w:rFonts w:asciiTheme="majorBidi" w:hAnsiTheme="majorBidi" w:cstheme="majorBidi"/>
                <w:noProof/>
                <w:sz w:val="24"/>
                <w:szCs w:val="24"/>
              </w:rPr>
              <w:t>3.8 Conclusion</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_Toc236168167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11</w:t>
            </w:r>
            <w:r w:rsidR="00802F16" w:rsidRPr="00802F16">
              <w:rPr>
                <w:rFonts w:asciiTheme="majorBidi" w:hAnsiTheme="majorBidi" w:cstheme="majorBidi"/>
                <w:noProof/>
                <w:webHidden/>
                <w:sz w:val="24"/>
                <w:szCs w:val="24"/>
              </w:rPr>
              <w:fldChar w:fldCharType="end"/>
            </w:r>
          </w:hyperlink>
        </w:p>
        <w:p w:rsidR="00802F16" w:rsidRDefault="003346DD" w:rsidP="00802F16">
          <w:pPr>
            <w:pStyle w:val="TOC1"/>
            <w:tabs>
              <w:tab w:val="right" w:leader="dot" w:pos="9016"/>
            </w:tabs>
            <w:spacing w:line="480" w:lineRule="auto"/>
            <w:rPr>
              <w:rFonts w:eastAsiaTheme="minorEastAsia"/>
              <w:noProof/>
              <w:lang w:eastAsia="en-GB"/>
            </w:rPr>
          </w:pPr>
          <w:hyperlink w:anchor="_Toc236168168" w:history="1">
            <w:r w:rsidR="00802F16" w:rsidRPr="00802F16">
              <w:rPr>
                <w:rStyle w:val="Hyperlink"/>
                <w:rFonts w:asciiTheme="majorBidi" w:hAnsiTheme="majorBidi" w:cstheme="majorBidi"/>
                <w:noProof/>
                <w:sz w:val="24"/>
                <w:szCs w:val="24"/>
              </w:rPr>
              <w:t>References</w:t>
            </w:r>
            <w:r w:rsidR="00802F16" w:rsidRPr="00802F16">
              <w:rPr>
                <w:rFonts w:asciiTheme="majorBidi" w:hAnsiTheme="majorBidi" w:cstheme="majorBidi"/>
                <w:noProof/>
                <w:webHidden/>
                <w:sz w:val="24"/>
                <w:szCs w:val="24"/>
              </w:rPr>
              <w:tab/>
            </w:r>
            <w:r w:rsidR="00802F16" w:rsidRPr="00802F16">
              <w:rPr>
                <w:rFonts w:asciiTheme="majorBidi" w:hAnsiTheme="majorBidi" w:cstheme="majorBidi"/>
                <w:noProof/>
                <w:webHidden/>
                <w:sz w:val="24"/>
                <w:szCs w:val="24"/>
              </w:rPr>
              <w:fldChar w:fldCharType="begin"/>
            </w:r>
            <w:r w:rsidR="00802F16" w:rsidRPr="00802F16">
              <w:rPr>
                <w:rFonts w:asciiTheme="majorBidi" w:hAnsiTheme="majorBidi" w:cstheme="majorBidi"/>
                <w:noProof/>
                <w:webHidden/>
                <w:sz w:val="24"/>
                <w:szCs w:val="24"/>
              </w:rPr>
              <w:instrText xml:space="preserve"> PAGEREF _Toc236168168 \h </w:instrText>
            </w:r>
            <w:r w:rsidR="00802F16" w:rsidRPr="00802F16">
              <w:rPr>
                <w:rFonts w:asciiTheme="majorBidi" w:hAnsiTheme="majorBidi" w:cstheme="majorBidi"/>
                <w:noProof/>
                <w:webHidden/>
                <w:sz w:val="24"/>
                <w:szCs w:val="24"/>
              </w:rPr>
            </w:r>
            <w:r w:rsidR="00802F16" w:rsidRPr="00802F16">
              <w:rPr>
                <w:rFonts w:asciiTheme="majorBidi" w:hAnsiTheme="majorBidi" w:cstheme="majorBidi"/>
                <w:noProof/>
                <w:webHidden/>
                <w:sz w:val="24"/>
                <w:szCs w:val="24"/>
              </w:rPr>
              <w:fldChar w:fldCharType="separate"/>
            </w:r>
            <w:r w:rsidR="00802F16" w:rsidRPr="00802F16">
              <w:rPr>
                <w:rFonts w:asciiTheme="majorBidi" w:hAnsiTheme="majorBidi" w:cstheme="majorBidi"/>
                <w:noProof/>
                <w:webHidden/>
                <w:sz w:val="24"/>
                <w:szCs w:val="24"/>
              </w:rPr>
              <w:t>12</w:t>
            </w:r>
            <w:r w:rsidR="00802F16" w:rsidRPr="00802F16">
              <w:rPr>
                <w:rFonts w:asciiTheme="majorBidi" w:hAnsiTheme="majorBidi" w:cstheme="majorBidi"/>
                <w:noProof/>
                <w:webHidden/>
                <w:sz w:val="24"/>
                <w:szCs w:val="24"/>
              </w:rPr>
              <w:fldChar w:fldCharType="end"/>
            </w:r>
          </w:hyperlink>
        </w:p>
        <w:p w:rsidR="00C34118" w:rsidRPr="00C34118" w:rsidRDefault="00C34118" w:rsidP="00C34118">
          <w:pPr>
            <w:spacing w:line="480" w:lineRule="auto"/>
            <w:rPr>
              <w:rFonts w:asciiTheme="majorBidi" w:hAnsiTheme="majorBidi" w:cstheme="majorBidi"/>
              <w:sz w:val="24"/>
              <w:szCs w:val="24"/>
            </w:rPr>
          </w:pPr>
          <w:r w:rsidRPr="00C34118">
            <w:rPr>
              <w:rFonts w:asciiTheme="majorBidi" w:hAnsiTheme="majorBidi" w:cstheme="majorBidi"/>
              <w:b/>
              <w:bCs/>
              <w:noProof/>
              <w:sz w:val="24"/>
              <w:szCs w:val="24"/>
            </w:rPr>
            <w:fldChar w:fldCharType="end"/>
          </w:r>
        </w:p>
      </w:sdtContent>
    </w:sdt>
    <w:p w:rsidR="003D522C" w:rsidRDefault="003D522C" w:rsidP="00C34118">
      <w:pPr>
        <w:spacing w:line="480" w:lineRule="auto"/>
        <w:rPr>
          <w:rFonts w:asciiTheme="majorBidi" w:hAnsiTheme="majorBidi" w:cstheme="majorBidi"/>
          <w:b/>
          <w:bCs/>
          <w:sz w:val="24"/>
          <w:szCs w:val="24"/>
        </w:rPr>
      </w:pPr>
    </w:p>
    <w:p w:rsidR="003D522C" w:rsidRDefault="003D522C" w:rsidP="003D522C">
      <w:pPr>
        <w:spacing w:line="480" w:lineRule="auto"/>
        <w:jc w:val="center"/>
        <w:rPr>
          <w:rFonts w:asciiTheme="majorBidi" w:hAnsiTheme="majorBidi" w:cstheme="majorBidi"/>
          <w:b/>
          <w:bCs/>
          <w:sz w:val="24"/>
          <w:szCs w:val="24"/>
        </w:rPr>
      </w:pPr>
    </w:p>
    <w:p w:rsidR="003D522C" w:rsidRDefault="003D522C" w:rsidP="003D522C">
      <w:pPr>
        <w:spacing w:line="480" w:lineRule="auto"/>
        <w:jc w:val="center"/>
        <w:rPr>
          <w:rFonts w:asciiTheme="majorBidi" w:hAnsiTheme="majorBidi" w:cstheme="majorBidi"/>
          <w:b/>
          <w:bCs/>
          <w:sz w:val="24"/>
          <w:szCs w:val="24"/>
        </w:rPr>
      </w:pPr>
    </w:p>
    <w:p w:rsidR="00802F16" w:rsidRDefault="00802F16" w:rsidP="003D522C">
      <w:pPr>
        <w:spacing w:line="480" w:lineRule="auto"/>
        <w:jc w:val="center"/>
        <w:rPr>
          <w:rFonts w:asciiTheme="majorBidi" w:hAnsiTheme="majorBidi" w:cstheme="majorBidi"/>
          <w:b/>
          <w:bCs/>
          <w:sz w:val="24"/>
          <w:szCs w:val="24"/>
        </w:rPr>
      </w:pPr>
    </w:p>
    <w:p w:rsidR="00802F16" w:rsidRDefault="00802F16" w:rsidP="003D522C">
      <w:pPr>
        <w:spacing w:line="480" w:lineRule="auto"/>
        <w:jc w:val="center"/>
        <w:rPr>
          <w:rFonts w:asciiTheme="majorBidi" w:hAnsiTheme="majorBidi" w:cstheme="majorBidi"/>
          <w:b/>
          <w:bCs/>
          <w:sz w:val="24"/>
          <w:szCs w:val="24"/>
        </w:rPr>
      </w:pPr>
    </w:p>
    <w:p w:rsidR="00802F16" w:rsidRDefault="00802F16" w:rsidP="003D522C">
      <w:pPr>
        <w:spacing w:line="480" w:lineRule="auto"/>
        <w:jc w:val="center"/>
        <w:rPr>
          <w:rFonts w:asciiTheme="majorBidi" w:hAnsiTheme="majorBidi" w:cstheme="majorBidi"/>
          <w:b/>
          <w:bCs/>
          <w:sz w:val="24"/>
          <w:szCs w:val="24"/>
        </w:rPr>
      </w:pPr>
    </w:p>
    <w:p w:rsidR="00802F16" w:rsidRDefault="00802F16" w:rsidP="003D522C">
      <w:pPr>
        <w:spacing w:line="480" w:lineRule="auto"/>
        <w:jc w:val="center"/>
        <w:rPr>
          <w:rFonts w:asciiTheme="majorBidi" w:hAnsiTheme="majorBidi" w:cstheme="majorBidi"/>
          <w:b/>
          <w:bCs/>
          <w:sz w:val="24"/>
          <w:szCs w:val="24"/>
        </w:rPr>
      </w:pPr>
    </w:p>
    <w:p w:rsidR="00802F16" w:rsidRDefault="00802F16" w:rsidP="003D522C">
      <w:pPr>
        <w:spacing w:line="480" w:lineRule="auto"/>
        <w:jc w:val="center"/>
        <w:rPr>
          <w:rFonts w:asciiTheme="majorBidi" w:hAnsiTheme="majorBidi" w:cstheme="majorBidi"/>
          <w:b/>
          <w:bCs/>
          <w:sz w:val="24"/>
          <w:szCs w:val="24"/>
        </w:rPr>
      </w:pPr>
    </w:p>
    <w:p w:rsidR="00802F16" w:rsidRDefault="00802F16" w:rsidP="003D522C">
      <w:pPr>
        <w:spacing w:line="480" w:lineRule="auto"/>
        <w:jc w:val="center"/>
        <w:rPr>
          <w:rFonts w:asciiTheme="majorBidi" w:hAnsiTheme="majorBidi" w:cstheme="majorBidi"/>
          <w:b/>
          <w:bCs/>
          <w:sz w:val="24"/>
          <w:szCs w:val="24"/>
        </w:rPr>
      </w:pPr>
    </w:p>
    <w:p w:rsidR="00802F16" w:rsidRDefault="00802F16" w:rsidP="003D522C">
      <w:pPr>
        <w:spacing w:line="480" w:lineRule="auto"/>
        <w:jc w:val="center"/>
        <w:rPr>
          <w:rFonts w:asciiTheme="majorBidi" w:hAnsiTheme="majorBidi" w:cstheme="majorBidi"/>
          <w:b/>
          <w:bCs/>
          <w:sz w:val="24"/>
          <w:szCs w:val="24"/>
        </w:rPr>
      </w:pPr>
    </w:p>
    <w:p w:rsidR="00802F16" w:rsidRDefault="00802F16" w:rsidP="003D522C">
      <w:pPr>
        <w:spacing w:line="480" w:lineRule="auto"/>
        <w:jc w:val="center"/>
        <w:rPr>
          <w:rFonts w:asciiTheme="majorBidi" w:hAnsiTheme="majorBidi" w:cstheme="majorBidi"/>
          <w:b/>
          <w:bCs/>
          <w:sz w:val="24"/>
          <w:szCs w:val="24"/>
        </w:rPr>
      </w:pPr>
    </w:p>
    <w:p w:rsidR="00802F16" w:rsidRDefault="00802F16" w:rsidP="003D522C">
      <w:pPr>
        <w:spacing w:line="480" w:lineRule="auto"/>
        <w:jc w:val="center"/>
        <w:rPr>
          <w:rFonts w:asciiTheme="majorBidi" w:hAnsiTheme="majorBidi" w:cstheme="majorBidi"/>
          <w:b/>
          <w:bCs/>
          <w:sz w:val="24"/>
          <w:szCs w:val="24"/>
        </w:rPr>
      </w:pPr>
    </w:p>
    <w:p w:rsidR="00802F16" w:rsidRDefault="00802F16" w:rsidP="003D522C">
      <w:pPr>
        <w:spacing w:line="480" w:lineRule="auto"/>
        <w:jc w:val="center"/>
        <w:rPr>
          <w:rFonts w:asciiTheme="majorBidi" w:hAnsiTheme="majorBidi" w:cstheme="majorBidi"/>
          <w:b/>
          <w:bCs/>
          <w:sz w:val="24"/>
          <w:szCs w:val="24"/>
        </w:rPr>
      </w:pPr>
    </w:p>
    <w:p w:rsidR="00802F16" w:rsidRDefault="00802F16" w:rsidP="003D522C">
      <w:pPr>
        <w:spacing w:line="480" w:lineRule="auto"/>
        <w:jc w:val="center"/>
        <w:rPr>
          <w:rFonts w:asciiTheme="majorBidi" w:hAnsiTheme="majorBidi" w:cstheme="majorBidi"/>
          <w:b/>
          <w:bCs/>
          <w:sz w:val="24"/>
          <w:szCs w:val="24"/>
        </w:rPr>
      </w:pPr>
    </w:p>
    <w:p w:rsidR="00802F16" w:rsidRDefault="00802F16" w:rsidP="003D522C">
      <w:pPr>
        <w:spacing w:line="480" w:lineRule="auto"/>
        <w:jc w:val="center"/>
        <w:rPr>
          <w:rFonts w:asciiTheme="majorBidi" w:hAnsiTheme="majorBidi" w:cstheme="majorBidi"/>
          <w:b/>
          <w:bCs/>
          <w:sz w:val="24"/>
          <w:szCs w:val="24"/>
        </w:rPr>
      </w:pPr>
    </w:p>
    <w:p w:rsidR="003D522C" w:rsidRDefault="003D522C" w:rsidP="00C34118">
      <w:pPr>
        <w:spacing w:line="480" w:lineRule="auto"/>
        <w:rPr>
          <w:rFonts w:asciiTheme="majorBidi" w:hAnsiTheme="majorBidi" w:cstheme="majorBidi"/>
          <w:b/>
          <w:bCs/>
          <w:sz w:val="24"/>
          <w:szCs w:val="24"/>
        </w:rPr>
      </w:pPr>
    </w:p>
    <w:p w:rsidR="003D522C" w:rsidRPr="00A8554D" w:rsidRDefault="003D522C" w:rsidP="00A8554D">
      <w:pPr>
        <w:pStyle w:val="Heading1"/>
      </w:pPr>
      <w:bookmarkStart w:id="0" w:name="_Toc236168146"/>
      <w:r w:rsidRPr="00A8554D">
        <w:t>Part 1: Introduction</w:t>
      </w:r>
      <w:bookmarkEnd w:id="0"/>
    </w:p>
    <w:p w:rsidR="003D522C" w:rsidRDefault="003D522C" w:rsidP="00802F16">
      <w:pPr>
        <w:pStyle w:val="Heading2"/>
      </w:pPr>
      <w:bookmarkStart w:id="1" w:name="_Toc236168147"/>
      <w:r w:rsidRPr="003D522C">
        <w:t>Background of Cross-Cultural Moral Psychology</w:t>
      </w:r>
      <w:bookmarkEnd w:id="1"/>
    </w:p>
    <w:p w:rsidR="00791261" w:rsidRPr="00C34118" w:rsidRDefault="00791261" w:rsidP="00802F16">
      <w:pPr>
        <w:spacing w:line="480" w:lineRule="auto"/>
        <w:ind w:firstLine="390"/>
        <w:rPr>
          <w:rFonts w:asciiTheme="majorBidi" w:hAnsiTheme="majorBidi" w:cstheme="majorBidi"/>
          <w:sz w:val="24"/>
          <w:szCs w:val="24"/>
        </w:rPr>
      </w:pPr>
      <w:r w:rsidRPr="00C34118">
        <w:rPr>
          <w:rFonts w:asciiTheme="majorBidi" w:hAnsiTheme="majorBidi" w:cstheme="majorBidi"/>
          <w:sz w:val="24"/>
          <w:szCs w:val="24"/>
        </w:rPr>
        <w:t xml:space="preserve">The study of cross-cultural psychology focuses on people's similarities and differences in psychological processes within different cultural </w:t>
      </w:r>
      <w:r w:rsidR="0034449A" w:rsidRPr="00C34118">
        <w:rPr>
          <w:rFonts w:asciiTheme="majorBidi" w:hAnsiTheme="majorBidi" w:cstheme="majorBidi"/>
          <w:sz w:val="24"/>
          <w:szCs w:val="24"/>
        </w:rPr>
        <w:t>env</w:t>
      </w:r>
      <w:r w:rsidR="0034449A">
        <w:rPr>
          <w:rFonts w:asciiTheme="majorBidi" w:hAnsiTheme="majorBidi" w:cstheme="majorBidi"/>
          <w:sz w:val="24"/>
          <w:szCs w:val="24"/>
        </w:rPr>
        <w:t>ironments.</w:t>
      </w:r>
      <w:r w:rsidRPr="00C34118">
        <w:rPr>
          <w:rFonts w:asciiTheme="majorBidi" w:hAnsiTheme="majorBidi" w:cstheme="majorBidi"/>
          <w:sz w:val="24"/>
          <w:szCs w:val="24"/>
        </w:rPr>
        <w:t xml:space="preserve"> Morality is shaped by general psychological tendencies and cultural beliefs. There are differences in the level of emphasis put on caring for others, fairness and justice, group loyalty, respect for authority, as well as purity (de Hesselle et al., 2026). Lifestyle choices have an impact on the process of moral </w:t>
      </w:r>
      <w:r w:rsidR="00E5244B">
        <w:rPr>
          <w:rFonts w:asciiTheme="majorBidi" w:hAnsiTheme="majorBidi" w:cstheme="majorBidi"/>
          <w:sz w:val="24"/>
          <w:szCs w:val="24"/>
        </w:rPr>
        <w:t>decision-making</w:t>
      </w:r>
      <w:r w:rsidRPr="00C34118">
        <w:rPr>
          <w:rFonts w:asciiTheme="majorBidi" w:hAnsiTheme="majorBidi" w:cstheme="majorBidi"/>
          <w:sz w:val="24"/>
          <w:szCs w:val="24"/>
        </w:rPr>
        <w:t xml:space="preserve">. Personal characteristics can influence moral values, but environments can also </w:t>
      </w:r>
      <w:r w:rsidR="00E5244B">
        <w:rPr>
          <w:rFonts w:asciiTheme="majorBidi" w:hAnsiTheme="majorBidi" w:cstheme="majorBidi"/>
          <w:sz w:val="24"/>
          <w:szCs w:val="24"/>
        </w:rPr>
        <w:t>shape how a given characteristic manifests</w:t>
      </w:r>
      <w:r w:rsidRPr="00C34118">
        <w:rPr>
          <w:rFonts w:asciiTheme="majorBidi" w:hAnsiTheme="majorBidi" w:cstheme="majorBidi"/>
          <w:sz w:val="24"/>
          <w:szCs w:val="24"/>
        </w:rPr>
        <w:t>. The relationship between personality and society must be studied thoroughly.</w:t>
      </w:r>
    </w:p>
    <w:p w:rsidR="003D522C" w:rsidRDefault="003D522C" w:rsidP="00802F16">
      <w:pPr>
        <w:pStyle w:val="Heading2"/>
      </w:pPr>
      <w:bookmarkStart w:id="2" w:name="_Toc236168148"/>
      <w:r>
        <w:t>Introduction to the Selected Study</w:t>
      </w:r>
      <w:bookmarkEnd w:id="2"/>
    </w:p>
    <w:p w:rsidR="00791261" w:rsidRPr="00C34118" w:rsidRDefault="00791261" w:rsidP="00802F16">
      <w:pPr>
        <w:spacing w:line="480" w:lineRule="auto"/>
        <w:ind w:firstLine="390"/>
        <w:rPr>
          <w:rFonts w:asciiTheme="majorBidi" w:hAnsiTheme="majorBidi" w:cstheme="majorBidi"/>
          <w:sz w:val="24"/>
          <w:szCs w:val="24"/>
        </w:rPr>
      </w:pPr>
      <w:r w:rsidRPr="00C34118">
        <w:rPr>
          <w:rFonts w:asciiTheme="majorBidi" w:hAnsiTheme="majorBidi" w:cstheme="majorBidi"/>
          <w:sz w:val="24"/>
          <w:szCs w:val="24"/>
        </w:rPr>
        <w:t xml:space="preserve">“The article chosen for review is ‘Aversive Personality and the Moral Mind: Cross-Cultural Links Between the D-Factor and Moral Foundations’ written by de Hesselle et al. in 2026. The article has been published in the Journal of Cross-Cultural Psychology. The study conducted by the authors is research based on the relation between the dark factor of personality called the D-factor and five moral foundations across </w:t>
      </w:r>
      <w:r w:rsidR="00E5244B">
        <w:rPr>
          <w:rFonts w:asciiTheme="majorBidi" w:hAnsiTheme="majorBidi" w:cstheme="majorBidi"/>
          <w:sz w:val="24"/>
          <w:szCs w:val="24"/>
        </w:rPr>
        <w:t>a</w:t>
      </w:r>
      <w:r w:rsidRPr="00C34118">
        <w:rPr>
          <w:rFonts w:asciiTheme="majorBidi" w:hAnsiTheme="majorBidi" w:cstheme="majorBidi"/>
          <w:sz w:val="24"/>
          <w:szCs w:val="24"/>
        </w:rPr>
        <w:t xml:space="preserve"> sample of 101,433 respondents from 32 countries. Research in the field of moral psychology has increased significantly over the last</w:t>
      </w:r>
      <w:r w:rsidR="0034449A">
        <w:rPr>
          <w:rFonts w:asciiTheme="majorBidi" w:hAnsiTheme="majorBidi" w:cstheme="majorBidi"/>
          <w:sz w:val="24"/>
          <w:szCs w:val="24"/>
        </w:rPr>
        <w:t xml:space="preserve"> </w:t>
      </w:r>
      <w:r w:rsidR="00E5244B">
        <w:rPr>
          <w:rFonts w:asciiTheme="majorBidi" w:hAnsiTheme="majorBidi" w:cstheme="majorBidi"/>
          <w:sz w:val="24"/>
          <w:szCs w:val="24"/>
        </w:rPr>
        <w:t xml:space="preserve">few </w:t>
      </w:r>
      <w:r w:rsidR="0034449A">
        <w:rPr>
          <w:rFonts w:asciiTheme="majorBidi" w:hAnsiTheme="majorBidi" w:cstheme="majorBidi"/>
          <w:sz w:val="24"/>
          <w:szCs w:val="24"/>
        </w:rPr>
        <w:t>years</w:t>
      </w:r>
      <w:r w:rsidRPr="00C34118">
        <w:rPr>
          <w:rFonts w:asciiTheme="majorBidi" w:hAnsiTheme="majorBidi" w:cstheme="majorBidi"/>
          <w:sz w:val="24"/>
          <w:szCs w:val="24"/>
        </w:rPr>
        <w:t>.</w:t>
      </w:r>
    </w:p>
    <w:p w:rsidR="003D522C" w:rsidRDefault="003D522C" w:rsidP="00802F16">
      <w:pPr>
        <w:pStyle w:val="Heading2"/>
      </w:pPr>
      <w:bookmarkStart w:id="3" w:name="_Toc236168149"/>
      <w:r>
        <w:t>Purpose of the Study</w:t>
      </w:r>
      <w:bookmarkEnd w:id="3"/>
    </w:p>
    <w:p w:rsidR="00791261" w:rsidRPr="00C34118" w:rsidRDefault="00791261" w:rsidP="00802F16">
      <w:pPr>
        <w:spacing w:line="480" w:lineRule="auto"/>
        <w:ind w:firstLine="390"/>
        <w:rPr>
          <w:rFonts w:asciiTheme="majorBidi" w:hAnsiTheme="majorBidi" w:cstheme="majorBidi"/>
          <w:sz w:val="24"/>
          <w:szCs w:val="24"/>
        </w:rPr>
      </w:pPr>
      <w:r w:rsidRPr="00C34118">
        <w:rPr>
          <w:rFonts w:asciiTheme="majorBidi" w:hAnsiTheme="majorBidi" w:cstheme="majorBidi"/>
          <w:sz w:val="24"/>
          <w:szCs w:val="24"/>
        </w:rPr>
        <w:t xml:space="preserve">There are two primary aims of this investigation. The primary aim is to analyze whether the D-factor is a constant predictor for lower support of moral foundations across contrasting nations. The second aim is to </w:t>
      </w:r>
      <w:r w:rsidR="00E5244B" w:rsidRPr="00C34118">
        <w:rPr>
          <w:rFonts w:asciiTheme="majorBidi" w:hAnsiTheme="majorBidi" w:cstheme="majorBidi"/>
          <w:sz w:val="24"/>
          <w:szCs w:val="24"/>
        </w:rPr>
        <w:t>analyse</w:t>
      </w:r>
      <w:r w:rsidRPr="00C34118">
        <w:rPr>
          <w:rFonts w:asciiTheme="majorBidi" w:hAnsiTheme="majorBidi" w:cstheme="majorBidi"/>
          <w:sz w:val="24"/>
          <w:szCs w:val="24"/>
        </w:rPr>
        <w:t xml:space="preserve"> if the national and cultural features of a nation influence the D-factor and its implications (de Hesselle et al., 2026). The D-factor is a concept that characterizes the psychological element shared by socially negative characteristics like narcissism, psychopath</w:t>
      </w:r>
      <w:r w:rsidR="0034449A">
        <w:rPr>
          <w:rFonts w:asciiTheme="majorBidi" w:hAnsiTheme="majorBidi" w:cstheme="majorBidi"/>
          <w:sz w:val="24"/>
          <w:szCs w:val="24"/>
        </w:rPr>
        <w:t xml:space="preserve">y, and </w:t>
      </w:r>
      <w:r w:rsidR="00E5244B">
        <w:rPr>
          <w:rFonts w:asciiTheme="majorBidi" w:hAnsiTheme="majorBidi" w:cstheme="majorBidi"/>
          <w:sz w:val="24"/>
          <w:szCs w:val="24"/>
        </w:rPr>
        <w:t>Machiavellianism</w:t>
      </w:r>
      <w:r w:rsidRPr="00C34118">
        <w:rPr>
          <w:rFonts w:asciiTheme="majorBidi" w:hAnsiTheme="majorBidi" w:cstheme="majorBidi"/>
          <w:sz w:val="24"/>
          <w:szCs w:val="24"/>
        </w:rPr>
        <w:t xml:space="preserve">. The researchers’ attention to the D-factor is justified by the inconsistency of previous studies dealing with </w:t>
      </w:r>
      <w:r w:rsidR="00E5244B">
        <w:rPr>
          <w:rFonts w:asciiTheme="majorBidi" w:hAnsiTheme="majorBidi" w:cstheme="majorBidi"/>
          <w:sz w:val="24"/>
          <w:szCs w:val="24"/>
        </w:rPr>
        <w:t>separate</w:t>
      </w:r>
      <w:r w:rsidRPr="00C34118">
        <w:rPr>
          <w:rFonts w:asciiTheme="majorBidi" w:hAnsiTheme="majorBidi" w:cstheme="majorBidi"/>
          <w:sz w:val="24"/>
          <w:szCs w:val="24"/>
        </w:rPr>
        <w:t xml:space="preserve"> dark traits (de Hesselle et al., 2026). The D-factor makes it possible to analyze how aversive personalities can relate to moral issues.</w:t>
      </w:r>
    </w:p>
    <w:p w:rsidR="00791261" w:rsidRDefault="003D522C" w:rsidP="00802F16">
      <w:pPr>
        <w:pStyle w:val="Heading2"/>
      </w:pPr>
      <w:bookmarkStart w:id="4" w:name="_Toc236168150"/>
      <w:r>
        <w:t>Research Problem</w:t>
      </w:r>
      <w:bookmarkEnd w:id="4"/>
    </w:p>
    <w:p w:rsidR="00791261" w:rsidRPr="00C34118" w:rsidRDefault="00791261" w:rsidP="00802F16">
      <w:pPr>
        <w:spacing w:line="480" w:lineRule="auto"/>
        <w:ind w:firstLine="390"/>
        <w:rPr>
          <w:rFonts w:asciiTheme="majorBidi" w:hAnsiTheme="majorBidi" w:cstheme="majorBidi"/>
          <w:sz w:val="24"/>
          <w:szCs w:val="24"/>
        </w:rPr>
      </w:pPr>
      <w:r w:rsidRPr="00C34118">
        <w:rPr>
          <w:rFonts w:asciiTheme="majorBidi" w:hAnsiTheme="majorBidi" w:cstheme="majorBidi"/>
          <w:sz w:val="24"/>
          <w:szCs w:val="24"/>
        </w:rPr>
        <w:t>Past studies connecting aversive personality characteristics with moral foundations produced inconsistent and frequently opposing outcomes (de Hesselle et al., 2026). Some experiments indicated negative correlations while others showed almost positive or no correlation of traits (de Hesselle et al., 2026). The inconsistencies may have occurred because particular dark traits comprise both aversive and non-aversive values</w:t>
      </w:r>
      <w:r w:rsidR="00E5244B">
        <w:rPr>
          <w:rFonts w:asciiTheme="majorBidi" w:hAnsiTheme="majorBidi" w:cstheme="majorBidi"/>
          <w:sz w:val="24"/>
          <w:szCs w:val="24"/>
        </w:rPr>
        <w:t>,</w:t>
      </w:r>
      <w:r w:rsidRPr="00C34118">
        <w:rPr>
          <w:rFonts w:asciiTheme="majorBidi" w:hAnsiTheme="majorBidi" w:cstheme="majorBidi"/>
          <w:sz w:val="24"/>
          <w:szCs w:val="24"/>
        </w:rPr>
        <w:t xml:space="preserve"> which may obscure the true connection with moral valu</w:t>
      </w:r>
      <w:r w:rsidR="0034449A">
        <w:rPr>
          <w:rFonts w:asciiTheme="majorBidi" w:hAnsiTheme="majorBidi" w:cstheme="majorBidi"/>
          <w:sz w:val="24"/>
          <w:szCs w:val="24"/>
        </w:rPr>
        <w:t>es</w:t>
      </w:r>
      <w:r w:rsidRPr="00C34118">
        <w:rPr>
          <w:rFonts w:asciiTheme="majorBidi" w:hAnsiTheme="majorBidi" w:cstheme="majorBidi"/>
          <w:sz w:val="24"/>
          <w:szCs w:val="24"/>
        </w:rPr>
        <w:t xml:space="preserve">. In addition, most of the studies </w:t>
      </w:r>
      <w:r w:rsidR="00E5244B">
        <w:rPr>
          <w:rFonts w:asciiTheme="majorBidi" w:hAnsiTheme="majorBidi" w:cstheme="majorBidi"/>
          <w:sz w:val="24"/>
          <w:szCs w:val="24"/>
        </w:rPr>
        <w:t>used</w:t>
      </w:r>
      <w:r w:rsidRPr="00C34118">
        <w:rPr>
          <w:rFonts w:asciiTheme="majorBidi" w:hAnsiTheme="majorBidi" w:cstheme="majorBidi"/>
          <w:sz w:val="24"/>
          <w:szCs w:val="24"/>
        </w:rPr>
        <w:t xml:space="preserve"> samples from WEIRD countries (de Hesselle et al., 2026). In the </w:t>
      </w:r>
      <w:r w:rsidR="00E5244B">
        <w:rPr>
          <w:rFonts w:asciiTheme="majorBidi" w:hAnsiTheme="majorBidi" w:cstheme="majorBidi"/>
          <w:sz w:val="24"/>
          <w:szCs w:val="24"/>
        </w:rPr>
        <w:t>present study, these problems were solved by</w:t>
      </w:r>
      <w:r w:rsidRPr="00C34118">
        <w:rPr>
          <w:rFonts w:asciiTheme="majorBidi" w:hAnsiTheme="majorBidi" w:cstheme="majorBidi"/>
          <w:sz w:val="24"/>
          <w:szCs w:val="24"/>
        </w:rPr>
        <w:t xml:space="preserve"> focusing on the core of aversive personality and revealing its relationship with moral foundations in the course of the</w:t>
      </w:r>
      <w:r w:rsidR="0034449A">
        <w:rPr>
          <w:rFonts w:asciiTheme="majorBidi" w:hAnsiTheme="majorBidi" w:cstheme="majorBidi"/>
          <w:sz w:val="24"/>
          <w:szCs w:val="24"/>
        </w:rPr>
        <w:t xml:space="preserve"> experiment</w:t>
      </w:r>
      <w:r w:rsidRPr="00C34118">
        <w:rPr>
          <w:rFonts w:asciiTheme="majorBidi" w:hAnsiTheme="majorBidi" w:cstheme="majorBidi"/>
          <w:sz w:val="24"/>
          <w:szCs w:val="24"/>
        </w:rPr>
        <w:t>.</w:t>
      </w:r>
    </w:p>
    <w:p w:rsidR="003D522C" w:rsidRDefault="003D522C" w:rsidP="00802F16">
      <w:pPr>
        <w:pStyle w:val="Heading2"/>
      </w:pPr>
      <w:bookmarkStart w:id="5" w:name="_Toc236168151"/>
      <w:r>
        <w:t>Research Questions and Hypothesis</w:t>
      </w:r>
      <w:bookmarkEnd w:id="5"/>
    </w:p>
    <w:p w:rsidR="0034449A" w:rsidRDefault="00791261" w:rsidP="00802F16">
      <w:pPr>
        <w:spacing w:line="480" w:lineRule="auto"/>
        <w:ind w:firstLine="390"/>
        <w:rPr>
          <w:rFonts w:asciiTheme="majorBidi" w:hAnsiTheme="majorBidi" w:cstheme="majorBidi"/>
          <w:sz w:val="24"/>
          <w:szCs w:val="24"/>
        </w:rPr>
      </w:pPr>
      <w:r w:rsidRPr="00C34118">
        <w:rPr>
          <w:rFonts w:asciiTheme="majorBidi" w:hAnsiTheme="majorBidi" w:cstheme="majorBidi"/>
          <w:sz w:val="24"/>
          <w:szCs w:val="24"/>
        </w:rPr>
        <w:t xml:space="preserve">The four research questions that were being addressed by the researchers include the following: </w:t>
      </w:r>
    </w:p>
    <w:p w:rsidR="0034449A" w:rsidRPr="0034449A" w:rsidRDefault="0034449A" w:rsidP="00802F16">
      <w:pPr>
        <w:pStyle w:val="ListParagraph"/>
        <w:numPr>
          <w:ilvl w:val="0"/>
          <w:numId w:val="2"/>
        </w:numPr>
        <w:spacing w:line="480" w:lineRule="auto"/>
        <w:rPr>
          <w:rFonts w:asciiTheme="majorBidi" w:hAnsiTheme="majorBidi" w:cstheme="majorBidi"/>
          <w:sz w:val="24"/>
          <w:szCs w:val="24"/>
        </w:rPr>
      </w:pPr>
      <w:r w:rsidRPr="0034449A">
        <w:rPr>
          <w:rFonts w:asciiTheme="majorBidi" w:hAnsiTheme="majorBidi" w:cstheme="majorBidi"/>
          <w:sz w:val="24"/>
          <w:szCs w:val="24"/>
        </w:rPr>
        <w:t>D</w:t>
      </w:r>
      <w:r w:rsidR="00791261" w:rsidRPr="0034449A">
        <w:rPr>
          <w:rFonts w:asciiTheme="majorBidi" w:hAnsiTheme="majorBidi" w:cstheme="majorBidi"/>
          <w:sz w:val="24"/>
          <w:szCs w:val="24"/>
        </w:rPr>
        <w:t>oes the D-factor have a negative relation with the care/harm foun</w:t>
      </w:r>
      <w:r w:rsidRPr="0034449A">
        <w:rPr>
          <w:rFonts w:asciiTheme="majorBidi" w:hAnsiTheme="majorBidi" w:cstheme="majorBidi"/>
          <w:sz w:val="24"/>
          <w:szCs w:val="24"/>
        </w:rPr>
        <w:t xml:space="preserve">dation across cultures? </w:t>
      </w:r>
    </w:p>
    <w:p w:rsidR="0034449A" w:rsidRPr="0034449A" w:rsidRDefault="0034449A" w:rsidP="00802F16">
      <w:pPr>
        <w:pStyle w:val="ListParagraph"/>
        <w:numPr>
          <w:ilvl w:val="0"/>
          <w:numId w:val="2"/>
        </w:numPr>
        <w:spacing w:line="480" w:lineRule="auto"/>
        <w:rPr>
          <w:rFonts w:asciiTheme="majorBidi" w:hAnsiTheme="majorBidi" w:cstheme="majorBidi"/>
          <w:sz w:val="24"/>
          <w:szCs w:val="24"/>
        </w:rPr>
      </w:pPr>
      <w:r w:rsidRPr="0034449A">
        <w:rPr>
          <w:rFonts w:asciiTheme="majorBidi" w:hAnsiTheme="majorBidi" w:cstheme="majorBidi"/>
          <w:sz w:val="24"/>
          <w:szCs w:val="24"/>
        </w:rPr>
        <w:t>D</w:t>
      </w:r>
      <w:r w:rsidR="00791261" w:rsidRPr="0034449A">
        <w:rPr>
          <w:rFonts w:asciiTheme="majorBidi" w:hAnsiTheme="majorBidi" w:cstheme="majorBidi"/>
          <w:sz w:val="24"/>
          <w:szCs w:val="24"/>
        </w:rPr>
        <w:t xml:space="preserve">oes D have a negative relation with fairness/reciprocity across cultures? </w:t>
      </w:r>
    </w:p>
    <w:p w:rsidR="0034449A" w:rsidRPr="0034449A" w:rsidRDefault="0034449A" w:rsidP="00802F16">
      <w:pPr>
        <w:pStyle w:val="ListParagraph"/>
        <w:numPr>
          <w:ilvl w:val="0"/>
          <w:numId w:val="2"/>
        </w:numPr>
        <w:spacing w:line="480" w:lineRule="auto"/>
        <w:rPr>
          <w:rFonts w:asciiTheme="majorBidi" w:hAnsiTheme="majorBidi" w:cstheme="majorBidi"/>
          <w:sz w:val="24"/>
          <w:szCs w:val="24"/>
        </w:rPr>
      </w:pPr>
      <w:r w:rsidRPr="0034449A">
        <w:rPr>
          <w:rFonts w:asciiTheme="majorBidi" w:hAnsiTheme="majorBidi" w:cstheme="majorBidi"/>
          <w:sz w:val="24"/>
          <w:szCs w:val="24"/>
        </w:rPr>
        <w:t>W</w:t>
      </w:r>
      <w:r w:rsidR="00791261" w:rsidRPr="0034449A">
        <w:rPr>
          <w:rFonts w:asciiTheme="majorBidi" w:hAnsiTheme="majorBidi" w:cstheme="majorBidi"/>
          <w:sz w:val="24"/>
          <w:szCs w:val="24"/>
        </w:rPr>
        <w:t xml:space="preserve">hat relation does D have with loyalty, </w:t>
      </w:r>
      <w:r w:rsidRPr="0034449A">
        <w:rPr>
          <w:rFonts w:asciiTheme="majorBidi" w:hAnsiTheme="majorBidi" w:cstheme="majorBidi"/>
          <w:sz w:val="24"/>
          <w:szCs w:val="24"/>
        </w:rPr>
        <w:t xml:space="preserve">authority, and purity? </w:t>
      </w:r>
    </w:p>
    <w:p w:rsidR="0034449A" w:rsidRPr="0034449A" w:rsidRDefault="0034449A" w:rsidP="00802F16">
      <w:pPr>
        <w:pStyle w:val="ListParagraph"/>
        <w:numPr>
          <w:ilvl w:val="0"/>
          <w:numId w:val="2"/>
        </w:numPr>
        <w:spacing w:line="480" w:lineRule="auto"/>
        <w:rPr>
          <w:rFonts w:asciiTheme="majorBidi" w:hAnsiTheme="majorBidi" w:cstheme="majorBidi"/>
          <w:sz w:val="24"/>
          <w:szCs w:val="24"/>
        </w:rPr>
      </w:pPr>
      <w:r w:rsidRPr="0034449A">
        <w:rPr>
          <w:rFonts w:asciiTheme="majorBidi" w:hAnsiTheme="majorBidi" w:cstheme="majorBidi"/>
          <w:sz w:val="24"/>
          <w:szCs w:val="24"/>
        </w:rPr>
        <w:t>D</w:t>
      </w:r>
      <w:r w:rsidR="00791261" w:rsidRPr="0034449A">
        <w:rPr>
          <w:rFonts w:asciiTheme="majorBidi" w:hAnsiTheme="majorBidi" w:cstheme="majorBidi"/>
          <w:sz w:val="24"/>
          <w:szCs w:val="24"/>
        </w:rPr>
        <w:t xml:space="preserve">oes culture moderate the above relationships? </w:t>
      </w:r>
    </w:p>
    <w:p w:rsidR="0034449A" w:rsidRDefault="00791261" w:rsidP="00802F16">
      <w:pPr>
        <w:spacing w:line="480" w:lineRule="auto"/>
        <w:rPr>
          <w:rFonts w:asciiTheme="majorBidi" w:hAnsiTheme="majorBidi" w:cstheme="majorBidi"/>
          <w:sz w:val="24"/>
          <w:szCs w:val="24"/>
        </w:rPr>
      </w:pPr>
      <w:r w:rsidRPr="00C34118">
        <w:rPr>
          <w:rFonts w:asciiTheme="majorBidi" w:hAnsiTheme="majorBidi" w:cstheme="majorBidi"/>
          <w:sz w:val="24"/>
          <w:szCs w:val="24"/>
        </w:rPr>
        <w:t xml:space="preserve">The researchers also had two hypotheses (de Hesselle et al., 2026). </w:t>
      </w:r>
    </w:p>
    <w:p w:rsidR="0034449A" w:rsidRDefault="0034449A" w:rsidP="00802F16">
      <w:pPr>
        <w:spacing w:line="480" w:lineRule="auto"/>
        <w:rPr>
          <w:rFonts w:asciiTheme="majorBidi" w:hAnsiTheme="majorBidi" w:cstheme="majorBidi"/>
          <w:sz w:val="24"/>
          <w:szCs w:val="24"/>
        </w:rPr>
      </w:pPr>
      <w:r w:rsidRPr="0034449A">
        <w:rPr>
          <w:rFonts w:asciiTheme="majorBidi" w:hAnsiTheme="majorBidi" w:cstheme="majorBidi"/>
          <w:b/>
          <w:bCs/>
          <w:sz w:val="24"/>
          <w:szCs w:val="24"/>
        </w:rPr>
        <w:t>H1:</w:t>
      </w:r>
      <w:r>
        <w:rPr>
          <w:rFonts w:asciiTheme="majorBidi" w:hAnsiTheme="majorBidi" w:cstheme="majorBidi"/>
          <w:sz w:val="24"/>
          <w:szCs w:val="24"/>
        </w:rPr>
        <w:t xml:space="preserve"> </w:t>
      </w:r>
      <w:r w:rsidR="00791261" w:rsidRPr="00C34118">
        <w:rPr>
          <w:rFonts w:asciiTheme="majorBidi" w:hAnsiTheme="majorBidi" w:cstheme="majorBidi"/>
          <w:sz w:val="24"/>
          <w:szCs w:val="24"/>
        </w:rPr>
        <w:t xml:space="preserve">Hypothesis 1 claims that the D-factor is negatively related to care/harm in a </w:t>
      </w:r>
      <w:r w:rsidR="00E5244B">
        <w:rPr>
          <w:rFonts w:asciiTheme="majorBidi" w:hAnsiTheme="majorBidi" w:cstheme="majorBidi"/>
          <w:sz w:val="24"/>
          <w:szCs w:val="24"/>
        </w:rPr>
        <w:t>cross-cultural</w:t>
      </w:r>
      <w:r w:rsidR="00791261" w:rsidRPr="00C34118">
        <w:rPr>
          <w:rFonts w:asciiTheme="majorBidi" w:hAnsiTheme="majorBidi" w:cstheme="majorBidi"/>
          <w:sz w:val="24"/>
          <w:szCs w:val="24"/>
        </w:rPr>
        <w:t xml:space="preserve"> way. </w:t>
      </w:r>
    </w:p>
    <w:p w:rsidR="00791261" w:rsidRPr="00C34118" w:rsidRDefault="0034449A" w:rsidP="00802F16">
      <w:pPr>
        <w:spacing w:line="480" w:lineRule="auto"/>
        <w:rPr>
          <w:rFonts w:asciiTheme="majorBidi" w:hAnsiTheme="majorBidi" w:cstheme="majorBidi"/>
          <w:sz w:val="24"/>
          <w:szCs w:val="24"/>
        </w:rPr>
      </w:pPr>
      <w:r w:rsidRPr="0034449A">
        <w:rPr>
          <w:rFonts w:asciiTheme="majorBidi" w:hAnsiTheme="majorBidi" w:cstheme="majorBidi"/>
          <w:b/>
          <w:bCs/>
          <w:sz w:val="24"/>
          <w:szCs w:val="24"/>
        </w:rPr>
        <w:t>H2:</w:t>
      </w:r>
      <w:r>
        <w:rPr>
          <w:rFonts w:asciiTheme="majorBidi" w:hAnsiTheme="majorBidi" w:cstheme="majorBidi"/>
          <w:sz w:val="24"/>
          <w:szCs w:val="24"/>
        </w:rPr>
        <w:t xml:space="preserve"> </w:t>
      </w:r>
      <w:r w:rsidR="00791261" w:rsidRPr="00C34118">
        <w:rPr>
          <w:rFonts w:asciiTheme="majorBidi" w:hAnsiTheme="majorBidi" w:cstheme="majorBidi"/>
          <w:sz w:val="24"/>
          <w:szCs w:val="24"/>
        </w:rPr>
        <w:t xml:space="preserve">Hypothesis 2 states that the D-factor is negatively related </w:t>
      </w:r>
      <w:r w:rsidR="00E5244B">
        <w:rPr>
          <w:rFonts w:asciiTheme="majorBidi" w:hAnsiTheme="majorBidi" w:cstheme="majorBidi"/>
          <w:sz w:val="24"/>
          <w:szCs w:val="24"/>
        </w:rPr>
        <w:t>to</w:t>
      </w:r>
      <w:r w:rsidR="00791261" w:rsidRPr="00C34118">
        <w:rPr>
          <w:rFonts w:asciiTheme="majorBidi" w:hAnsiTheme="majorBidi" w:cstheme="majorBidi"/>
          <w:sz w:val="24"/>
          <w:szCs w:val="24"/>
        </w:rPr>
        <w:t xml:space="preserve"> fairness/reciprocity </w:t>
      </w:r>
      <w:r w:rsidR="00E5244B">
        <w:rPr>
          <w:rFonts w:asciiTheme="majorBidi" w:hAnsiTheme="majorBidi" w:cstheme="majorBidi"/>
          <w:sz w:val="24"/>
          <w:szCs w:val="24"/>
        </w:rPr>
        <w:t>cross-culturally</w:t>
      </w:r>
      <w:r w:rsidR="00791261" w:rsidRPr="00C34118">
        <w:rPr>
          <w:rFonts w:asciiTheme="majorBidi" w:hAnsiTheme="majorBidi" w:cstheme="majorBidi"/>
          <w:sz w:val="24"/>
          <w:szCs w:val="24"/>
        </w:rPr>
        <w:t xml:space="preserve">. </w:t>
      </w:r>
    </w:p>
    <w:p w:rsidR="003D522C" w:rsidRDefault="003D522C" w:rsidP="00802F16">
      <w:pPr>
        <w:pStyle w:val="Heading2"/>
      </w:pPr>
      <w:bookmarkStart w:id="6" w:name="_Toc236168152"/>
      <w:r>
        <w:t>Critical Thesis Statement</w:t>
      </w:r>
      <w:bookmarkEnd w:id="6"/>
    </w:p>
    <w:p w:rsidR="00791261" w:rsidRPr="00C34118" w:rsidRDefault="00791261" w:rsidP="00802F16">
      <w:pPr>
        <w:spacing w:line="480" w:lineRule="auto"/>
        <w:rPr>
          <w:rFonts w:asciiTheme="majorBidi" w:hAnsiTheme="majorBidi" w:cstheme="majorBidi"/>
          <w:sz w:val="24"/>
          <w:szCs w:val="24"/>
        </w:rPr>
      </w:pPr>
      <w:r w:rsidRPr="00C34118">
        <w:rPr>
          <w:rFonts w:asciiTheme="majorBidi" w:hAnsiTheme="majorBidi" w:cstheme="majorBidi"/>
          <w:sz w:val="24"/>
          <w:szCs w:val="24"/>
        </w:rPr>
        <w:t>This analysis discusses the methodological strengths and weaknesses in the way culture has been used in the study</w:t>
      </w:r>
      <w:r w:rsidR="00E5244B">
        <w:rPr>
          <w:rFonts w:asciiTheme="majorBidi" w:hAnsiTheme="majorBidi" w:cstheme="majorBidi"/>
          <w:sz w:val="24"/>
          <w:szCs w:val="24"/>
        </w:rPr>
        <w:t>,</w:t>
      </w:r>
      <w:r w:rsidRPr="00C34118">
        <w:rPr>
          <w:rFonts w:asciiTheme="majorBidi" w:hAnsiTheme="majorBidi" w:cstheme="majorBidi"/>
          <w:sz w:val="24"/>
          <w:szCs w:val="24"/>
        </w:rPr>
        <w:t xml:space="preserve"> stating that although useful contributions are made, there are weaknesses that limit the significance of the study.</w:t>
      </w:r>
    </w:p>
    <w:p w:rsidR="003D522C" w:rsidRPr="00A8554D" w:rsidRDefault="003D522C" w:rsidP="00A8554D">
      <w:pPr>
        <w:pStyle w:val="Heading1"/>
      </w:pPr>
      <w:bookmarkStart w:id="7" w:name="_Toc236168153"/>
      <w:r w:rsidRPr="00A8554D">
        <w:t>Part 2: Methods and Design</w:t>
      </w:r>
      <w:bookmarkEnd w:id="7"/>
    </w:p>
    <w:p w:rsidR="003D522C" w:rsidRDefault="003D522C" w:rsidP="00802F16">
      <w:pPr>
        <w:pStyle w:val="Heading2"/>
        <w:numPr>
          <w:ilvl w:val="0"/>
          <w:numId w:val="0"/>
        </w:numPr>
        <w:ind w:left="390" w:hanging="390"/>
      </w:pPr>
      <w:bookmarkStart w:id="8" w:name="_Toc236168154"/>
      <w:r>
        <w:t>2.1 Overall Research Design</w:t>
      </w:r>
      <w:bookmarkEnd w:id="8"/>
    </w:p>
    <w:p w:rsidR="00791261" w:rsidRPr="00C34118" w:rsidRDefault="00791261" w:rsidP="00802F16">
      <w:pPr>
        <w:spacing w:line="480" w:lineRule="auto"/>
        <w:ind w:firstLine="390"/>
        <w:rPr>
          <w:rFonts w:asciiTheme="majorBidi" w:hAnsiTheme="majorBidi" w:cstheme="majorBidi"/>
          <w:sz w:val="24"/>
          <w:szCs w:val="24"/>
        </w:rPr>
      </w:pPr>
      <w:r w:rsidRPr="00C34118">
        <w:rPr>
          <w:rFonts w:asciiTheme="majorBidi" w:hAnsiTheme="majorBidi" w:cstheme="majorBidi"/>
          <w:sz w:val="24"/>
          <w:szCs w:val="24"/>
        </w:rPr>
        <w:t>The research adopted a quantitative, non-experimental, cross-sectional, and correlational method (de Hesselle et al., 2026). This research is comparative in terms of its nature among different countries. Subjects in the research were country-specific</w:t>
      </w:r>
      <w:r w:rsidR="00E5244B">
        <w:rPr>
          <w:rFonts w:asciiTheme="majorBidi" w:hAnsiTheme="majorBidi" w:cstheme="majorBidi"/>
          <w:sz w:val="24"/>
          <w:szCs w:val="24"/>
        </w:rPr>
        <w:t>,</w:t>
      </w:r>
      <w:r w:rsidRPr="00C34118">
        <w:rPr>
          <w:rFonts w:asciiTheme="majorBidi" w:hAnsiTheme="majorBidi" w:cstheme="majorBidi"/>
          <w:sz w:val="24"/>
          <w:szCs w:val="24"/>
        </w:rPr>
        <w:t xml:space="preserve"> so the authors managed to study both personal and country-level indicators at once. This was beneficial for exploring the relationship between personality traits and moral foundations. A crucial issue that frequently arises in cross-cultural studies is the difficulty of achieving measurement equivalence in different group</w:t>
      </w:r>
      <w:r w:rsidR="0034449A">
        <w:rPr>
          <w:rFonts w:asciiTheme="majorBidi" w:hAnsiTheme="majorBidi" w:cstheme="majorBidi"/>
          <w:sz w:val="24"/>
          <w:szCs w:val="24"/>
        </w:rPr>
        <w:t>s</w:t>
      </w:r>
      <w:r w:rsidRPr="00C34118">
        <w:rPr>
          <w:rFonts w:asciiTheme="majorBidi" w:hAnsiTheme="majorBidi" w:cstheme="majorBidi"/>
          <w:sz w:val="24"/>
          <w:szCs w:val="24"/>
        </w:rPr>
        <w:t>.</w:t>
      </w:r>
    </w:p>
    <w:p w:rsidR="003D522C" w:rsidRDefault="003D522C" w:rsidP="00802F16">
      <w:pPr>
        <w:pStyle w:val="Heading2"/>
        <w:numPr>
          <w:ilvl w:val="0"/>
          <w:numId w:val="0"/>
        </w:numPr>
        <w:ind w:left="390" w:hanging="390"/>
      </w:pPr>
      <w:bookmarkStart w:id="9" w:name="_Toc236168155"/>
      <w:r>
        <w:t>2.2 Participants and Sampling</w:t>
      </w:r>
      <w:bookmarkEnd w:id="9"/>
    </w:p>
    <w:p w:rsidR="00791261" w:rsidRPr="00C34118" w:rsidRDefault="00791261" w:rsidP="00802F16">
      <w:pPr>
        <w:spacing w:line="480" w:lineRule="auto"/>
        <w:ind w:firstLine="390"/>
        <w:rPr>
          <w:rFonts w:asciiTheme="majorBidi" w:hAnsiTheme="majorBidi" w:cstheme="majorBidi"/>
          <w:sz w:val="24"/>
          <w:szCs w:val="24"/>
        </w:rPr>
      </w:pPr>
      <w:r w:rsidRPr="00C34118">
        <w:rPr>
          <w:rFonts w:asciiTheme="majorBidi" w:hAnsiTheme="majorBidi" w:cstheme="majorBidi"/>
          <w:sz w:val="24"/>
          <w:szCs w:val="24"/>
        </w:rPr>
        <w:t xml:space="preserve">In this study, 101,433 people living in 32 countries and aged 18 to 89 years were enrolled. The sample population included 56.2% female subjects. The study employed a questionnaire translated into 17 languages such as English, Chinese, German, Spanish, and French. The recruitment of respondents for the research was conducted via </w:t>
      </w:r>
      <w:r w:rsidR="00E5244B">
        <w:rPr>
          <w:rFonts w:asciiTheme="majorBidi" w:hAnsiTheme="majorBidi" w:cstheme="majorBidi"/>
          <w:sz w:val="24"/>
          <w:szCs w:val="24"/>
        </w:rPr>
        <w:t xml:space="preserve">the </w:t>
      </w:r>
      <w:r w:rsidRPr="00C34118">
        <w:rPr>
          <w:rFonts w:asciiTheme="majorBidi" w:hAnsiTheme="majorBidi" w:cstheme="majorBidi"/>
          <w:sz w:val="24"/>
          <w:szCs w:val="24"/>
        </w:rPr>
        <w:t>darkfactor</w:t>
      </w:r>
      <w:r w:rsidR="00C34118" w:rsidRPr="00C34118">
        <w:rPr>
          <w:rFonts w:asciiTheme="majorBidi" w:hAnsiTheme="majorBidi" w:cstheme="majorBidi"/>
          <w:sz w:val="24"/>
          <w:szCs w:val="24"/>
        </w:rPr>
        <w:t xml:space="preserve">.org </w:t>
      </w:r>
      <w:r w:rsidRPr="00C34118">
        <w:rPr>
          <w:rFonts w:asciiTheme="majorBidi" w:hAnsiTheme="majorBidi" w:cstheme="majorBidi"/>
          <w:sz w:val="24"/>
          <w:szCs w:val="24"/>
        </w:rPr>
        <w:t xml:space="preserve">site. </w:t>
      </w:r>
      <w:r w:rsidR="00E5244B">
        <w:rPr>
          <w:rFonts w:asciiTheme="majorBidi" w:hAnsiTheme="majorBidi" w:cstheme="majorBidi"/>
          <w:sz w:val="24"/>
          <w:szCs w:val="24"/>
        </w:rPr>
        <w:t>The</w:t>
      </w:r>
      <w:r w:rsidRPr="00C34118">
        <w:rPr>
          <w:rFonts w:asciiTheme="majorBidi" w:hAnsiTheme="majorBidi" w:cstheme="majorBidi"/>
          <w:sz w:val="24"/>
          <w:szCs w:val="24"/>
        </w:rPr>
        <w:t xml:space="preserve"> sample was highly unbalanced. There were 57,089 participants from China, whereas Poland provided 12,482 participants. Some countries had the number of respondents just slightly over 100, like </w:t>
      </w:r>
      <w:r w:rsidR="00E5244B">
        <w:rPr>
          <w:rFonts w:asciiTheme="majorBidi" w:hAnsiTheme="majorBidi" w:cstheme="majorBidi"/>
          <w:sz w:val="24"/>
          <w:szCs w:val="24"/>
        </w:rPr>
        <w:t xml:space="preserve">the </w:t>
      </w:r>
      <w:r w:rsidRPr="00C34118">
        <w:rPr>
          <w:rFonts w:asciiTheme="majorBidi" w:hAnsiTheme="majorBidi" w:cstheme="majorBidi"/>
          <w:sz w:val="24"/>
          <w:szCs w:val="24"/>
        </w:rPr>
        <w:t xml:space="preserve">Czech Republic with114 subjects. The researchers did not include any African nation in the survey sample. The high </w:t>
      </w:r>
      <w:r w:rsidR="00E5244B">
        <w:rPr>
          <w:rFonts w:asciiTheme="majorBidi" w:hAnsiTheme="majorBidi" w:cstheme="majorBidi"/>
          <w:sz w:val="24"/>
          <w:szCs w:val="24"/>
        </w:rPr>
        <w:t>imbalance</w:t>
      </w:r>
      <w:r w:rsidRPr="00C34118">
        <w:rPr>
          <w:rFonts w:asciiTheme="majorBidi" w:hAnsiTheme="majorBidi" w:cstheme="majorBidi"/>
          <w:sz w:val="24"/>
          <w:szCs w:val="24"/>
        </w:rPr>
        <w:t xml:space="preserve"> and poor representation raise doubts regarding the ability of the study findings to represent global cultural differences.</w:t>
      </w:r>
    </w:p>
    <w:p w:rsidR="003D522C" w:rsidRDefault="003D522C" w:rsidP="00802F16">
      <w:pPr>
        <w:pStyle w:val="Heading2"/>
        <w:numPr>
          <w:ilvl w:val="0"/>
          <w:numId w:val="0"/>
        </w:numPr>
        <w:ind w:left="390" w:hanging="390"/>
      </w:pPr>
      <w:bookmarkStart w:id="10" w:name="_Toc236168156"/>
      <w:r>
        <w:t xml:space="preserve">2.3 </w:t>
      </w:r>
      <w:r w:rsidR="00791261">
        <w:t>Research Measures</w:t>
      </w:r>
      <w:bookmarkEnd w:id="10"/>
    </w:p>
    <w:p w:rsidR="00C34118" w:rsidRPr="00C34118" w:rsidRDefault="00C34118" w:rsidP="00802F16">
      <w:pPr>
        <w:spacing w:line="480" w:lineRule="auto"/>
        <w:rPr>
          <w:rFonts w:asciiTheme="majorBidi" w:hAnsiTheme="majorBidi" w:cstheme="majorBidi"/>
          <w:sz w:val="24"/>
          <w:szCs w:val="24"/>
        </w:rPr>
      </w:pPr>
      <w:r w:rsidRPr="00C34118">
        <w:rPr>
          <w:rFonts w:asciiTheme="majorBidi" w:hAnsiTheme="majorBidi" w:cstheme="majorBidi"/>
          <w:sz w:val="24"/>
          <w:szCs w:val="24"/>
        </w:rPr>
        <w:t>In this research, two main measurements were utilized. The D-factor was measured through D35 and D70 scales</w:t>
      </w:r>
      <w:r w:rsidR="00E5244B">
        <w:rPr>
          <w:rFonts w:asciiTheme="majorBidi" w:hAnsiTheme="majorBidi" w:cstheme="majorBidi"/>
          <w:sz w:val="24"/>
          <w:szCs w:val="24"/>
        </w:rPr>
        <w:t>,</w:t>
      </w:r>
      <w:r w:rsidRPr="00C34118">
        <w:rPr>
          <w:rFonts w:asciiTheme="majorBidi" w:hAnsiTheme="majorBidi" w:cstheme="majorBidi"/>
          <w:sz w:val="24"/>
          <w:szCs w:val="24"/>
        </w:rPr>
        <w:t xml:space="preserve"> and analysis was carried out on 16 items only from D16 as they correlate strongly with longer measures (de Hesselle et al., 2026). Responses were recorded on a five-point </w:t>
      </w:r>
      <w:r w:rsidR="00E5244B">
        <w:rPr>
          <w:rFonts w:asciiTheme="majorBidi" w:hAnsiTheme="majorBidi" w:cstheme="majorBidi"/>
          <w:sz w:val="24"/>
          <w:szCs w:val="24"/>
        </w:rPr>
        <w:t>Likert scale</w:t>
      </w:r>
      <w:r w:rsidRPr="00C34118">
        <w:rPr>
          <w:rFonts w:asciiTheme="majorBidi" w:hAnsiTheme="majorBidi" w:cstheme="majorBidi"/>
          <w:sz w:val="24"/>
          <w:szCs w:val="24"/>
        </w:rPr>
        <w:t>. McDonald’s omega was .90</w:t>
      </w:r>
      <w:r w:rsidR="00E5244B">
        <w:rPr>
          <w:rFonts w:asciiTheme="majorBidi" w:hAnsiTheme="majorBidi" w:cstheme="majorBidi"/>
          <w:sz w:val="24"/>
          <w:szCs w:val="24"/>
        </w:rPr>
        <w:t>,</w:t>
      </w:r>
      <w:r w:rsidRPr="00C34118">
        <w:rPr>
          <w:rFonts w:asciiTheme="majorBidi" w:hAnsiTheme="majorBidi" w:cstheme="majorBidi"/>
          <w:sz w:val="24"/>
          <w:szCs w:val="24"/>
        </w:rPr>
        <w:t xml:space="preserve"> showing acceptable rel</w:t>
      </w:r>
      <w:r w:rsidR="0034449A">
        <w:rPr>
          <w:rFonts w:asciiTheme="majorBidi" w:hAnsiTheme="majorBidi" w:cstheme="majorBidi"/>
          <w:sz w:val="24"/>
          <w:szCs w:val="24"/>
        </w:rPr>
        <w:t>iability</w:t>
      </w:r>
      <w:r w:rsidRPr="00C34118">
        <w:rPr>
          <w:rFonts w:asciiTheme="majorBidi" w:hAnsiTheme="majorBidi" w:cstheme="majorBidi"/>
          <w:sz w:val="24"/>
          <w:szCs w:val="24"/>
        </w:rPr>
        <w:t>. Moral foundations were also assessed by employing the MFQ30, which assesses five foundations through six items each (Graham et al., 2011). The reliability of McDonald’s alpha was found to be between .70 and .76 (de Hesselle et al., 2026).</w:t>
      </w:r>
    </w:p>
    <w:p w:rsidR="00791261" w:rsidRDefault="00791261" w:rsidP="00802F16">
      <w:pPr>
        <w:pStyle w:val="Heading2"/>
        <w:numPr>
          <w:ilvl w:val="0"/>
          <w:numId w:val="0"/>
        </w:numPr>
        <w:ind w:left="390" w:hanging="390"/>
      </w:pPr>
      <w:bookmarkStart w:id="11" w:name="_Toc236168157"/>
      <w:r>
        <w:t>2.4 Cultural Variables and Data Analysis</w:t>
      </w:r>
      <w:bookmarkEnd w:id="11"/>
    </w:p>
    <w:p w:rsidR="00C34118" w:rsidRPr="00C34118" w:rsidRDefault="00C34118" w:rsidP="00802F16">
      <w:pPr>
        <w:spacing w:line="480" w:lineRule="auto"/>
        <w:ind w:firstLine="390"/>
        <w:rPr>
          <w:rFonts w:asciiTheme="majorBidi" w:hAnsiTheme="majorBidi" w:cstheme="majorBidi"/>
          <w:sz w:val="24"/>
          <w:szCs w:val="24"/>
        </w:rPr>
      </w:pPr>
      <w:r w:rsidRPr="00C34118">
        <w:rPr>
          <w:rFonts w:asciiTheme="majorBidi" w:hAnsiTheme="majorBidi" w:cstheme="majorBidi"/>
          <w:sz w:val="24"/>
          <w:szCs w:val="24"/>
        </w:rPr>
        <w:t>Cultural factors were observed as moderators. Hofstede individualism/collectivism and power distance indexes were defined using georhetstede.com (de Hesselle et al., 2026). Other moderators of the research included GDP per capita, education index, democracy index, industrialization proxy, and traditional versus secular-rational values (de Hesselle et al., 2026). Cultural values have a big impact on people's interpretations of moral issues and the</w:t>
      </w:r>
      <w:r w:rsidR="0034449A">
        <w:rPr>
          <w:rFonts w:asciiTheme="majorBidi" w:hAnsiTheme="majorBidi" w:cstheme="majorBidi"/>
          <w:sz w:val="24"/>
          <w:szCs w:val="24"/>
        </w:rPr>
        <w:t>ir ethical choices.</w:t>
      </w:r>
    </w:p>
    <w:p w:rsidR="00791261" w:rsidRDefault="00791261" w:rsidP="00802F16">
      <w:pPr>
        <w:pStyle w:val="Heading2"/>
        <w:numPr>
          <w:ilvl w:val="0"/>
          <w:numId w:val="0"/>
        </w:numPr>
        <w:ind w:left="390" w:hanging="390"/>
      </w:pPr>
      <w:bookmarkStart w:id="12" w:name="_Toc236168158"/>
      <w:r>
        <w:t>2.5 Ethical Considerations</w:t>
      </w:r>
      <w:bookmarkEnd w:id="12"/>
    </w:p>
    <w:p w:rsidR="00791261" w:rsidRDefault="00C34118" w:rsidP="00802F16">
      <w:pPr>
        <w:spacing w:line="480" w:lineRule="auto"/>
        <w:ind w:firstLine="390"/>
        <w:rPr>
          <w:rFonts w:asciiTheme="majorBidi" w:hAnsiTheme="majorBidi" w:cstheme="majorBidi"/>
          <w:sz w:val="24"/>
          <w:szCs w:val="24"/>
        </w:rPr>
      </w:pPr>
      <w:r w:rsidRPr="00C34118">
        <w:rPr>
          <w:rFonts w:asciiTheme="majorBidi" w:hAnsiTheme="majorBidi" w:cstheme="majorBidi"/>
          <w:sz w:val="24"/>
          <w:szCs w:val="24"/>
        </w:rPr>
        <w:t xml:space="preserve">Data collection received approval from the ethics committee at RPTU University of Kaiserslautern-Landau (de Hesselle et al., 2026). Informed verbal consent was obtained from all participants over the phone. The researchers registered their proposals and methods of analysis in advance on the above-mentioned website. The raw data and analysis scripts are available publicly via the website. These measures advance research transparency and allow further verification of obtained results. Ethical aspects are very important in multicultural research as they ensure that </w:t>
      </w:r>
      <w:r w:rsidR="00E5244B">
        <w:rPr>
          <w:rFonts w:asciiTheme="majorBidi" w:hAnsiTheme="majorBidi" w:cstheme="majorBidi"/>
          <w:sz w:val="24"/>
          <w:szCs w:val="24"/>
        </w:rPr>
        <w:t xml:space="preserve">the </w:t>
      </w:r>
      <w:r w:rsidRPr="00C34118">
        <w:rPr>
          <w:rFonts w:asciiTheme="majorBidi" w:hAnsiTheme="majorBidi" w:cstheme="majorBidi"/>
          <w:sz w:val="24"/>
          <w:szCs w:val="24"/>
        </w:rPr>
        <w:t>interests of participants from different cultures are saf</w:t>
      </w:r>
      <w:r w:rsidR="0034449A">
        <w:rPr>
          <w:rFonts w:asciiTheme="majorBidi" w:hAnsiTheme="majorBidi" w:cstheme="majorBidi"/>
          <w:sz w:val="24"/>
          <w:szCs w:val="24"/>
        </w:rPr>
        <w:t>eguarded</w:t>
      </w:r>
      <w:r w:rsidRPr="00C34118">
        <w:rPr>
          <w:rFonts w:asciiTheme="majorBidi" w:hAnsiTheme="majorBidi" w:cstheme="majorBidi"/>
          <w:sz w:val="24"/>
          <w:szCs w:val="24"/>
        </w:rPr>
        <w:t>.</w:t>
      </w:r>
    </w:p>
    <w:p w:rsidR="00802F16" w:rsidRPr="00A8554D" w:rsidRDefault="00802F16" w:rsidP="00A8554D">
      <w:pPr>
        <w:pStyle w:val="Heading1"/>
      </w:pPr>
      <w:bookmarkStart w:id="13" w:name="_Toc236165868"/>
      <w:bookmarkStart w:id="14" w:name="_Toc236168159"/>
      <w:r w:rsidRPr="00A8554D">
        <w:t>Part 3: Culture Within the Research</w:t>
      </w:r>
      <w:bookmarkEnd w:id="13"/>
      <w:bookmarkEnd w:id="14"/>
    </w:p>
    <w:p w:rsidR="00802F16" w:rsidRPr="00011C73" w:rsidRDefault="00802F16" w:rsidP="00802F16">
      <w:pPr>
        <w:pStyle w:val="Heading2"/>
        <w:numPr>
          <w:ilvl w:val="0"/>
          <w:numId w:val="0"/>
        </w:numPr>
        <w:spacing w:before="0" w:line="480" w:lineRule="auto"/>
        <w:ind w:left="390" w:hanging="390"/>
        <w:contextualSpacing/>
        <w:rPr>
          <w:b w:val="0"/>
          <w:bCs w:val="0"/>
        </w:rPr>
      </w:pPr>
      <w:bookmarkStart w:id="15" w:name="_Toc236165869"/>
      <w:bookmarkStart w:id="16" w:name="_Toc236168160"/>
      <w:r w:rsidRPr="00011C73">
        <w:t>3.1 How the Researchers Incorporated Culture</w:t>
      </w:r>
      <w:bookmarkEnd w:id="15"/>
      <w:bookmarkEnd w:id="16"/>
    </w:p>
    <w:p w:rsidR="00802F16" w:rsidRPr="00011C73" w:rsidRDefault="00802F16" w:rsidP="00802F16">
      <w:pPr>
        <w:spacing w:after="0" w:line="480" w:lineRule="auto"/>
        <w:ind w:firstLine="720"/>
        <w:contextualSpacing/>
        <w:rPr>
          <w:rFonts w:asciiTheme="majorBidi" w:hAnsiTheme="majorBidi" w:cstheme="majorBidi"/>
          <w:sz w:val="24"/>
          <w:szCs w:val="24"/>
          <w:shd w:val="clear" w:color="auto" w:fill="FFFFFF"/>
        </w:rPr>
      </w:pPr>
      <w:r w:rsidRPr="00011C73">
        <w:rPr>
          <w:rFonts w:asciiTheme="majorBidi" w:hAnsiTheme="majorBidi" w:cstheme="majorBidi"/>
          <w:sz w:val="24"/>
          <w:szCs w:val="24"/>
          <w:shd w:val="clear" w:color="auto" w:fill="FFFFFF"/>
        </w:rPr>
        <w:t xml:space="preserve">The study by De Hesselle et al. (2026) took into consideration culture as a fundamental part of research. Specifically, the research aimed at exploring </w:t>
      </w:r>
      <w:r>
        <w:rPr>
          <w:rFonts w:asciiTheme="majorBidi" w:hAnsiTheme="majorBidi" w:cstheme="majorBidi"/>
          <w:sz w:val="24"/>
          <w:szCs w:val="24"/>
          <w:shd w:val="clear" w:color="auto" w:fill="FFFFFF"/>
        </w:rPr>
        <w:t>whether</w:t>
      </w:r>
      <w:r w:rsidRPr="00011C73">
        <w:rPr>
          <w:rFonts w:asciiTheme="majorBidi" w:hAnsiTheme="majorBidi" w:cstheme="majorBidi"/>
          <w:sz w:val="24"/>
          <w:szCs w:val="24"/>
          <w:shd w:val="clear" w:color="auto" w:fill="FFFFFF"/>
        </w:rPr>
        <w:t xml:space="preserve"> the connection between the Dark Factor of Personality</w:t>
      </w:r>
      <w:r>
        <w:rPr>
          <w:rFonts w:asciiTheme="majorBidi" w:hAnsiTheme="majorBidi" w:cstheme="majorBidi"/>
          <w:sz w:val="24"/>
          <w:szCs w:val="24"/>
          <w:shd w:val="clear" w:color="auto" w:fill="FFFFFF"/>
        </w:rPr>
        <w:t>,</w:t>
      </w:r>
      <w:r w:rsidRPr="00011C73">
        <w:rPr>
          <w:rFonts w:asciiTheme="majorBidi" w:hAnsiTheme="majorBidi" w:cstheme="majorBidi"/>
          <w:sz w:val="24"/>
          <w:szCs w:val="24"/>
          <w:shd w:val="clear" w:color="auto" w:fill="FFFFFF"/>
        </w:rPr>
        <w:t xml:space="preserve"> or D-factor</w:t>
      </w:r>
      <w:r>
        <w:rPr>
          <w:rFonts w:asciiTheme="majorBidi" w:hAnsiTheme="majorBidi" w:cstheme="majorBidi"/>
          <w:sz w:val="24"/>
          <w:szCs w:val="24"/>
          <w:shd w:val="clear" w:color="auto" w:fill="FFFFFF"/>
        </w:rPr>
        <w:t>,</w:t>
      </w:r>
      <w:r w:rsidRPr="00011C73">
        <w:rPr>
          <w:rFonts w:asciiTheme="majorBidi" w:hAnsiTheme="majorBidi" w:cstheme="majorBidi"/>
          <w:sz w:val="24"/>
          <w:szCs w:val="24"/>
          <w:shd w:val="clear" w:color="auto" w:fill="FFFFFF"/>
        </w:rPr>
        <w:t xml:space="preserve"> and moral foundations was universal in terms of cultural context. The D-factor implies the existence of </w:t>
      </w:r>
      <w:r>
        <w:rPr>
          <w:rFonts w:asciiTheme="majorBidi" w:hAnsiTheme="majorBidi" w:cstheme="majorBidi"/>
          <w:sz w:val="24"/>
          <w:szCs w:val="24"/>
          <w:shd w:val="clear" w:color="auto" w:fill="FFFFFF"/>
        </w:rPr>
        <w:t>a</w:t>
      </w:r>
      <w:r w:rsidRPr="00011C73">
        <w:rPr>
          <w:rFonts w:asciiTheme="majorBidi" w:hAnsiTheme="majorBidi" w:cstheme="majorBidi"/>
          <w:sz w:val="24"/>
          <w:szCs w:val="24"/>
          <w:shd w:val="clear" w:color="auto" w:fill="FFFFFF"/>
        </w:rPr>
        <w:t xml:space="preserve"> universal core of antisocial characteristics and refers to maximizing </w:t>
      </w:r>
      <w:r>
        <w:rPr>
          <w:rFonts w:asciiTheme="majorBidi" w:hAnsiTheme="majorBidi" w:cstheme="majorBidi"/>
          <w:sz w:val="24"/>
          <w:szCs w:val="24"/>
          <w:shd w:val="clear" w:color="auto" w:fill="FFFFFF"/>
        </w:rPr>
        <w:t>self-interest</w:t>
      </w:r>
      <w:r w:rsidRPr="00011C73">
        <w:rPr>
          <w:rFonts w:asciiTheme="majorBidi" w:hAnsiTheme="majorBidi" w:cstheme="majorBidi"/>
          <w:sz w:val="24"/>
          <w:szCs w:val="24"/>
          <w:shd w:val="clear" w:color="auto" w:fill="FFFFFF"/>
        </w:rPr>
        <w:t xml:space="preserve"> regardless of inflicting pain </w:t>
      </w:r>
      <w:r>
        <w:rPr>
          <w:rFonts w:asciiTheme="majorBidi" w:hAnsiTheme="majorBidi" w:cstheme="majorBidi"/>
          <w:sz w:val="24"/>
          <w:szCs w:val="24"/>
          <w:shd w:val="clear" w:color="auto" w:fill="FFFFFF"/>
        </w:rPr>
        <w:t>on</w:t>
      </w:r>
      <w:r w:rsidRPr="00011C73">
        <w:rPr>
          <w:rFonts w:asciiTheme="majorBidi" w:hAnsiTheme="majorBidi" w:cstheme="majorBidi"/>
          <w:sz w:val="24"/>
          <w:szCs w:val="24"/>
          <w:shd w:val="clear" w:color="auto" w:fill="FFFFFF"/>
        </w:rPr>
        <w:t xml:space="preserve"> other people. De Hesselle et al. associated the concept with Moral Foundations Theory</w:t>
      </w:r>
      <w:r>
        <w:rPr>
          <w:rFonts w:asciiTheme="majorBidi" w:hAnsiTheme="majorBidi" w:cstheme="majorBidi"/>
          <w:sz w:val="24"/>
          <w:szCs w:val="24"/>
          <w:shd w:val="clear" w:color="auto" w:fill="FFFFFF"/>
        </w:rPr>
        <w:t>, which</w:t>
      </w:r>
      <w:r w:rsidRPr="00011C73">
        <w:rPr>
          <w:rFonts w:asciiTheme="majorBidi" w:hAnsiTheme="majorBidi" w:cstheme="majorBidi"/>
          <w:sz w:val="24"/>
          <w:szCs w:val="24"/>
          <w:shd w:val="clear" w:color="auto" w:fill="FFFFFF"/>
        </w:rPr>
        <w:t xml:space="preserve"> includes the following domains of moral reasoning: care/harm, fairness/reciprocity, in</w:t>
      </w:r>
      <w:r>
        <w:rPr>
          <w:rFonts w:asciiTheme="majorBidi" w:hAnsiTheme="majorBidi" w:cstheme="majorBidi"/>
          <w:sz w:val="24"/>
          <w:szCs w:val="24"/>
          <w:shd w:val="clear" w:color="auto" w:fill="FFFFFF"/>
        </w:rPr>
        <w:t xml:space="preserve"> </w:t>
      </w:r>
      <w:r w:rsidRPr="00011C73">
        <w:rPr>
          <w:rFonts w:asciiTheme="majorBidi" w:hAnsiTheme="majorBidi" w:cstheme="majorBidi"/>
          <w:sz w:val="24"/>
          <w:szCs w:val="24"/>
          <w:shd w:val="clear" w:color="auto" w:fill="FFFFFF"/>
        </w:rPr>
        <w:t xml:space="preserve">group/loyalty, authority/respect, and purity/sanctity. Culture was considered first of all through the multinational sample. A total of 32 nations across Asia, Europe, North America, South America, and Oceania participated in the study, comprising a sample of 101,433 individuals. Data were collected in 17 languages in total, including French, German, Chinese, English, Spanish, Turkish, Portuguese, Farsi, and other languages from Europe. Should necessarily possess proficiency in the particular questionnaire language. </w:t>
      </w:r>
    </w:p>
    <w:p w:rsidR="00802F16" w:rsidRPr="00011C73" w:rsidRDefault="00802F16" w:rsidP="00802F16">
      <w:pPr>
        <w:spacing w:after="0" w:line="480" w:lineRule="auto"/>
        <w:ind w:firstLine="720"/>
        <w:contextualSpacing/>
        <w:rPr>
          <w:rFonts w:asciiTheme="majorBidi" w:hAnsiTheme="majorBidi" w:cstheme="majorBidi"/>
          <w:sz w:val="24"/>
          <w:szCs w:val="24"/>
        </w:rPr>
      </w:pPr>
      <w:r w:rsidRPr="00011C73">
        <w:rPr>
          <w:rFonts w:asciiTheme="majorBidi" w:hAnsiTheme="majorBidi" w:cstheme="majorBidi"/>
          <w:sz w:val="24"/>
          <w:szCs w:val="24"/>
        </w:rPr>
        <w:t xml:space="preserve">Culture was also examined through country-level moderators. The researchers included individualism versus collectivism, power distance, gross domestic product per capita, education, democracy, industrialization, </w:t>
      </w:r>
      <w:r>
        <w:rPr>
          <w:rFonts w:asciiTheme="majorBidi" w:hAnsiTheme="majorBidi" w:cstheme="majorBidi"/>
          <w:sz w:val="24"/>
          <w:szCs w:val="24"/>
        </w:rPr>
        <w:t xml:space="preserve">and </w:t>
      </w:r>
      <w:r w:rsidRPr="00011C73">
        <w:rPr>
          <w:rFonts w:asciiTheme="majorBidi" w:hAnsiTheme="majorBidi" w:cstheme="majorBidi"/>
          <w:sz w:val="24"/>
          <w:szCs w:val="24"/>
        </w:rPr>
        <w:t>traditional versus secular-rational values. These indicators were used to test whether national environments altered the strength or direction of the relationship between D and each moral foundation.</w:t>
      </w:r>
    </w:p>
    <w:p w:rsidR="00802F16" w:rsidRPr="00011C73" w:rsidRDefault="00802F16" w:rsidP="00802F16">
      <w:pPr>
        <w:spacing w:after="0" w:line="480" w:lineRule="auto"/>
        <w:ind w:firstLine="720"/>
        <w:contextualSpacing/>
        <w:rPr>
          <w:rFonts w:asciiTheme="majorBidi" w:hAnsiTheme="majorBidi" w:cstheme="majorBidi"/>
          <w:sz w:val="24"/>
          <w:szCs w:val="24"/>
        </w:rPr>
      </w:pPr>
      <w:r w:rsidRPr="00011C73">
        <w:rPr>
          <w:rFonts w:asciiTheme="majorBidi" w:hAnsiTheme="majorBidi" w:cstheme="majorBidi"/>
          <w:sz w:val="24"/>
          <w:szCs w:val="24"/>
        </w:rPr>
        <w:t xml:space="preserve">The statistical method also reflected the cross-cultural nature of the research. Bayesian multilevel structural equation modelling was used because participants were nested within countries. This method estimated overall effects while allowing relationships to vary across countries. The researchers also tested approximate measurement invariance to determine whether the D-factor and moral foundations had similar meanings across languages and countries. </w:t>
      </w:r>
    </w:p>
    <w:p w:rsidR="00802F16" w:rsidRPr="00802F16" w:rsidRDefault="00802F16" w:rsidP="00802F16">
      <w:pPr>
        <w:pStyle w:val="Heading2"/>
        <w:numPr>
          <w:ilvl w:val="0"/>
          <w:numId w:val="0"/>
        </w:numPr>
        <w:ind w:left="390" w:hanging="390"/>
      </w:pPr>
      <w:bookmarkStart w:id="17" w:name="_Toc236165870"/>
      <w:bookmarkStart w:id="18" w:name="_Toc236168161"/>
      <w:r w:rsidRPr="00802F16">
        <w:rPr>
          <w:rStyle w:val="Strong"/>
          <w:b/>
          <w:bCs/>
        </w:rPr>
        <w:t>3.2 Strengths in the Treatment of Culture</w:t>
      </w:r>
      <w:bookmarkEnd w:id="17"/>
      <w:bookmarkEnd w:id="18"/>
    </w:p>
    <w:p w:rsidR="00802F16" w:rsidRPr="00011C73" w:rsidRDefault="00802F16" w:rsidP="00802F16">
      <w:pPr>
        <w:spacing w:after="0" w:line="480" w:lineRule="auto"/>
        <w:contextualSpacing/>
        <w:rPr>
          <w:rFonts w:asciiTheme="majorBidi" w:hAnsiTheme="majorBidi" w:cstheme="majorBidi"/>
          <w:sz w:val="24"/>
          <w:szCs w:val="24"/>
        </w:rPr>
      </w:pPr>
      <w:r w:rsidRPr="00011C73">
        <w:rPr>
          <w:rFonts w:asciiTheme="majorBidi" w:hAnsiTheme="majorBidi" w:cstheme="majorBidi"/>
          <w:sz w:val="24"/>
          <w:szCs w:val="24"/>
        </w:rPr>
        <w:tab/>
        <w:t>One strength of the study is that the researchers differentiated between cross-cultural findings and findings that were dependent on cultures. The connection between D and care/harm was highly negative across all 32 countries, with the standardized effect being β = −.777, where the effect varied from −.502 in Malaysia to −.873 in Chile. This implies that people high on D tended to display reduced concerns about compassion, protection from harm, and well-being of others.</w:t>
      </w:r>
    </w:p>
    <w:p w:rsidR="00802F16" w:rsidRPr="00011C73" w:rsidRDefault="00802F16" w:rsidP="00802F16">
      <w:pPr>
        <w:spacing w:after="0" w:line="480" w:lineRule="auto"/>
        <w:ind w:firstLine="720"/>
        <w:contextualSpacing/>
        <w:rPr>
          <w:rFonts w:asciiTheme="majorBidi" w:hAnsiTheme="majorBidi" w:cstheme="majorBidi"/>
          <w:sz w:val="24"/>
          <w:szCs w:val="24"/>
        </w:rPr>
      </w:pPr>
      <w:r w:rsidRPr="00011C73">
        <w:rPr>
          <w:rFonts w:asciiTheme="majorBidi" w:hAnsiTheme="majorBidi" w:cstheme="majorBidi"/>
          <w:sz w:val="24"/>
          <w:szCs w:val="24"/>
        </w:rPr>
        <w:t>Secondly, the connection between D and fairness/reciprocity was also highly negative overall, β = −.514, but varied in magnitude. The effect was lower in Indonesia, China, and Malaysia and higher in Chile. Thus, one can see that the researchers recognized that personality works differently in different societies.</w:t>
      </w:r>
    </w:p>
    <w:p w:rsidR="00802F16" w:rsidRPr="00011C73" w:rsidRDefault="00802F16" w:rsidP="00802F16">
      <w:pPr>
        <w:pStyle w:val="Heading2"/>
        <w:numPr>
          <w:ilvl w:val="0"/>
          <w:numId w:val="0"/>
        </w:numPr>
        <w:spacing w:before="0" w:line="480" w:lineRule="auto"/>
        <w:ind w:left="390" w:hanging="390"/>
        <w:contextualSpacing/>
        <w:rPr>
          <w:b w:val="0"/>
          <w:bCs w:val="0"/>
        </w:rPr>
      </w:pPr>
      <w:bookmarkStart w:id="19" w:name="_Toc236165871"/>
      <w:bookmarkStart w:id="20" w:name="_Toc236168162"/>
      <w:r w:rsidRPr="00011C73">
        <w:t>3.3 Findings Demonstrating Cultural Influence</w:t>
      </w:r>
      <w:bookmarkEnd w:id="19"/>
      <w:bookmarkEnd w:id="20"/>
    </w:p>
    <w:p w:rsidR="00802F16" w:rsidRPr="00011C73" w:rsidRDefault="00802F16" w:rsidP="00802F16">
      <w:pPr>
        <w:spacing w:after="0" w:line="480" w:lineRule="auto"/>
        <w:ind w:firstLine="720"/>
        <w:contextualSpacing/>
        <w:rPr>
          <w:rFonts w:asciiTheme="majorBidi" w:hAnsiTheme="majorBidi" w:cstheme="majorBidi"/>
          <w:sz w:val="24"/>
          <w:szCs w:val="24"/>
        </w:rPr>
      </w:pPr>
      <w:r w:rsidRPr="00011C73">
        <w:rPr>
          <w:rFonts w:asciiTheme="majorBidi" w:hAnsiTheme="majorBidi" w:cstheme="majorBidi"/>
          <w:sz w:val="24"/>
          <w:szCs w:val="24"/>
        </w:rPr>
        <w:t>Culture was especially important in the findings for the binding foundations. D showed small negative average associations with ingroup/loyalty, authority/respect, and purity/sanctity, but these relationships differed across countries. For instance, the link between D and ingroup loyalty was negative in Australia, Brazil, and Chile, positive in Germany, Canada, and the United States, and close to zero in several other countries. Similar variation appeared for authority and purity. These results support the interpretation that high-D individuals may reject group-based moral values in some contexts but endorse them in others when those values can serve strategic or self-interested goals.</w:t>
      </w:r>
    </w:p>
    <w:p w:rsidR="00802F16" w:rsidRPr="00011C73" w:rsidRDefault="00802F16" w:rsidP="00802F16">
      <w:pPr>
        <w:spacing w:after="0" w:line="480" w:lineRule="auto"/>
        <w:ind w:firstLine="720"/>
        <w:contextualSpacing/>
        <w:rPr>
          <w:rFonts w:asciiTheme="majorBidi" w:hAnsiTheme="majorBidi" w:cstheme="majorBidi"/>
          <w:sz w:val="24"/>
          <w:szCs w:val="24"/>
        </w:rPr>
      </w:pPr>
      <w:r w:rsidRPr="00011C73">
        <w:rPr>
          <w:rFonts w:asciiTheme="majorBidi" w:hAnsiTheme="majorBidi" w:cstheme="majorBidi"/>
          <w:sz w:val="24"/>
          <w:szCs w:val="24"/>
        </w:rPr>
        <w:t>The moderator analyses further demonstrated cultural influence. Higher WEIRDness, individualism, and education strengthened the negative relationship between D and care/harm. Similar patterns appeared for fairness, with democracy also operating as a negative moderator. In contrast, greater individualism, education, economic development, democracy, and industrialization were sometimes associated with stronger endorsement of loyalty, authority, or purity among high-D individuals. These findings showed that cultural conditions shape the way aversive personality is morally expressed.</w:t>
      </w:r>
    </w:p>
    <w:p w:rsidR="00802F16" w:rsidRPr="00011C73" w:rsidRDefault="00802F16" w:rsidP="00802F16">
      <w:pPr>
        <w:pStyle w:val="Heading2"/>
        <w:numPr>
          <w:ilvl w:val="0"/>
          <w:numId w:val="0"/>
        </w:numPr>
        <w:spacing w:before="0" w:line="480" w:lineRule="auto"/>
        <w:ind w:left="390" w:hanging="390"/>
        <w:contextualSpacing/>
        <w:rPr>
          <w:b w:val="0"/>
          <w:bCs w:val="0"/>
        </w:rPr>
      </w:pPr>
      <w:bookmarkStart w:id="21" w:name="_Toc236165872"/>
      <w:bookmarkStart w:id="22" w:name="_Toc236168163"/>
      <w:r w:rsidRPr="00011C73">
        <w:t>3.4 Weaknesses in the Incorporation of Culture</w:t>
      </w:r>
      <w:bookmarkEnd w:id="21"/>
      <w:bookmarkEnd w:id="22"/>
    </w:p>
    <w:p w:rsidR="00802F16" w:rsidRPr="00011C73" w:rsidRDefault="00802F16" w:rsidP="00802F16">
      <w:pPr>
        <w:spacing w:after="0" w:line="480" w:lineRule="auto"/>
        <w:ind w:firstLine="720"/>
        <w:contextualSpacing/>
        <w:rPr>
          <w:rFonts w:asciiTheme="majorBidi" w:hAnsiTheme="majorBidi" w:cstheme="majorBidi"/>
          <w:sz w:val="24"/>
          <w:szCs w:val="24"/>
        </w:rPr>
      </w:pPr>
      <w:r w:rsidRPr="00011C73">
        <w:rPr>
          <w:rFonts w:asciiTheme="majorBidi" w:hAnsiTheme="majorBidi" w:cstheme="majorBidi"/>
          <w:sz w:val="24"/>
          <w:szCs w:val="24"/>
        </w:rPr>
        <w:t>Despite an impressive sample size, the cultural representation of the sample was very uneven. China had 57,089 participants in the sample, almost half of the whole sample, while Poland had 12,482. Several other countries had slightly over 100 participants each. Even though additional analyses, excluding China, yielded similar results, the bias still undermined the equality of comparison of the countries.</w:t>
      </w:r>
    </w:p>
    <w:p w:rsidR="00802F16" w:rsidRPr="00011C73" w:rsidRDefault="00802F16" w:rsidP="00802F16">
      <w:pPr>
        <w:spacing w:after="0" w:line="480" w:lineRule="auto"/>
        <w:ind w:firstLine="720"/>
        <w:contextualSpacing/>
        <w:rPr>
          <w:rFonts w:asciiTheme="majorBidi" w:hAnsiTheme="majorBidi" w:cstheme="majorBidi"/>
          <w:sz w:val="24"/>
          <w:szCs w:val="24"/>
        </w:rPr>
      </w:pPr>
      <w:r w:rsidRPr="00011C73">
        <w:rPr>
          <w:rFonts w:asciiTheme="majorBidi" w:hAnsiTheme="majorBidi" w:cstheme="majorBidi"/>
          <w:sz w:val="24"/>
          <w:szCs w:val="24"/>
        </w:rPr>
        <w:t xml:space="preserve">The study was far from being globally representative. No African nations participated in it, and there were too few representatives from poor areas. The majority of the countries were developed ones, and thus, the study cannot be called globally representative. </w:t>
      </w:r>
      <w:r>
        <w:rPr>
          <w:rFonts w:asciiTheme="majorBidi" w:hAnsiTheme="majorBidi" w:cstheme="majorBidi"/>
          <w:sz w:val="24"/>
          <w:szCs w:val="24"/>
        </w:rPr>
        <w:t>The authors</w:t>
      </w:r>
      <w:r w:rsidRPr="00011C73">
        <w:rPr>
          <w:rFonts w:asciiTheme="majorBidi" w:hAnsiTheme="majorBidi" w:cstheme="majorBidi"/>
          <w:sz w:val="24"/>
          <w:szCs w:val="24"/>
        </w:rPr>
        <w:t xml:space="preserve"> stated that the data set was incomplete </w:t>
      </w:r>
      <w:r>
        <w:rPr>
          <w:rFonts w:asciiTheme="majorBidi" w:hAnsiTheme="majorBidi" w:cstheme="majorBidi"/>
          <w:sz w:val="24"/>
          <w:szCs w:val="24"/>
        </w:rPr>
        <w:t>from a</w:t>
      </w:r>
      <w:r w:rsidRPr="00011C73">
        <w:rPr>
          <w:rFonts w:asciiTheme="majorBidi" w:hAnsiTheme="majorBidi" w:cstheme="majorBidi"/>
          <w:sz w:val="24"/>
          <w:szCs w:val="24"/>
        </w:rPr>
        <w:t xml:space="preserve"> cross-cultural perspective.</w:t>
      </w:r>
    </w:p>
    <w:p w:rsidR="00802F16" w:rsidRPr="00011C73" w:rsidRDefault="00802F16" w:rsidP="00802F16">
      <w:pPr>
        <w:spacing w:after="0" w:line="480" w:lineRule="auto"/>
        <w:ind w:firstLine="720"/>
        <w:contextualSpacing/>
        <w:rPr>
          <w:rFonts w:asciiTheme="majorBidi" w:hAnsiTheme="majorBidi" w:cstheme="majorBidi"/>
          <w:sz w:val="24"/>
          <w:szCs w:val="24"/>
        </w:rPr>
      </w:pPr>
      <w:r w:rsidRPr="00011C73">
        <w:rPr>
          <w:rFonts w:asciiTheme="majorBidi" w:hAnsiTheme="majorBidi" w:cstheme="majorBidi"/>
          <w:sz w:val="24"/>
          <w:szCs w:val="24"/>
        </w:rPr>
        <w:t>It should also be noted that the study used residency in the country as the measure of culture. Residency means neither nationality, nor ethnicity, nor culture. Participants may come from immigrant groups, bicultural groups</w:t>
      </w:r>
      <w:r>
        <w:rPr>
          <w:rFonts w:asciiTheme="majorBidi" w:hAnsiTheme="majorBidi" w:cstheme="majorBidi"/>
          <w:sz w:val="24"/>
          <w:szCs w:val="24"/>
        </w:rPr>
        <w:t>,</w:t>
      </w:r>
      <w:r w:rsidRPr="00011C73">
        <w:rPr>
          <w:rFonts w:asciiTheme="majorBidi" w:hAnsiTheme="majorBidi" w:cstheme="majorBidi"/>
          <w:sz w:val="24"/>
          <w:szCs w:val="24"/>
        </w:rPr>
        <w:t xml:space="preserve"> or minorities with other value orientations than the national average one. What should be stressed here is that none of the </w:t>
      </w:r>
      <w:r>
        <w:rPr>
          <w:rFonts w:asciiTheme="majorBidi" w:hAnsiTheme="majorBidi" w:cstheme="majorBidi"/>
          <w:sz w:val="24"/>
          <w:szCs w:val="24"/>
        </w:rPr>
        <w:t>above-mentioned</w:t>
      </w:r>
      <w:r w:rsidRPr="00011C73">
        <w:rPr>
          <w:rFonts w:asciiTheme="majorBidi" w:hAnsiTheme="majorBidi" w:cstheme="majorBidi"/>
          <w:sz w:val="24"/>
          <w:szCs w:val="24"/>
        </w:rPr>
        <w:t xml:space="preserve"> factors was taken into account by the authors of this paper.</w:t>
      </w:r>
    </w:p>
    <w:p w:rsidR="00802F16" w:rsidRPr="00011C73" w:rsidRDefault="00802F16" w:rsidP="00802F16">
      <w:pPr>
        <w:spacing w:after="0" w:line="480" w:lineRule="auto"/>
        <w:ind w:firstLine="720"/>
        <w:contextualSpacing/>
        <w:rPr>
          <w:rFonts w:asciiTheme="majorBidi" w:hAnsiTheme="majorBidi" w:cstheme="majorBidi"/>
          <w:sz w:val="24"/>
          <w:szCs w:val="24"/>
        </w:rPr>
      </w:pPr>
      <w:r w:rsidRPr="00011C73">
        <w:rPr>
          <w:rFonts w:asciiTheme="majorBidi" w:hAnsiTheme="majorBidi" w:cstheme="majorBidi"/>
          <w:sz w:val="24"/>
          <w:szCs w:val="24"/>
        </w:rPr>
        <w:t xml:space="preserve">The utilization of cultural characteristics at the level of countries also involved an ecological interpretation problem. The scores that the countries got for individualism, power distance, democracy, and economic development did not necessarily reflect regional, linguistic, religious, or socio-economic disparities. The cultural characteristics were also very highly correlated </w:t>
      </w:r>
      <w:r>
        <w:rPr>
          <w:rFonts w:asciiTheme="majorBidi" w:hAnsiTheme="majorBidi" w:cstheme="majorBidi"/>
          <w:sz w:val="24"/>
          <w:szCs w:val="24"/>
        </w:rPr>
        <w:t>with</w:t>
      </w:r>
      <w:r w:rsidRPr="00011C73">
        <w:rPr>
          <w:rFonts w:asciiTheme="majorBidi" w:hAnsiTheme="majorBidi" w:cstheme="majorBidi"/>
          <w:sz w:val="24"/>
          <w:szCs w:val="24"/>
        </w:rPr>
        <w:t xml:space="preserve"> each other. Since they were considered separately, no cultural characteristic was specified in moderating a certain effect. </w:t>
      </w:r>
    </w:p>
    <w:p w:rsidR="00802F16" w:rsidRPr="00011C73" w:rsidRDefault="00802F16" w:rsidP="00802F16">
      <w:pPr>
        <w:spacing w:after="0" w:line="480" w:lineRule="auto"/>
        <w:ind w:firstLine="720"/>
        <w:contextualSpacing/>
        <w:rPr>
          <w:rFonts w:asciiTheme="majorBidi" w:hAnsiTheme="majorBidi" w:cstheme="majorBidi"/>
          <w:sz w:val="24"/>
          <w:szCs w:val="24"/>
        </w:rPr>
      </w:pPr>
      <w:r w:rsidRPr="00011C73">
        <w:rPr>
          <w:rFonts w:asciiTheme="majorBidi" w:hAnsiTheme="majorBidi" w:cstheme="majorBidi"/>
          <w:sz w:val="24"/>
          <w:szCs w:val="24"/>
        </w:rPr>
        <w:t xml:space="preserve">Another potential limitation is related to measurement. Although the reliability of the Moral Foundations Questionnaire was decent enough, there were some cases when it was low. In Indonesia, the reliability of </w:t>
      </w:r>
      <w:r>
        <w:rPr>
          <w:rFonts w:asciiTheme="majorBidi" w:hAnsiTheme="majorBidi" w:cstheme="majorBidi"/>
          <w:sz w:val="24"/>
          <w:szCs w:val="24"/>
        </w:rPr>
        <w:t xml:space="preserve">the </w:t>
      </w:r>
      <w:r w:rsidRPr="00011C73">
        <w:rPr>
          <w:rFonts w:asciiTheme="majorBidi" w:hAnsiTheme="majorBidi" w:cstheme="majorBidi"/>
          <w:sz w:val="24"/>
          <w:szCs w:val="24"/>
        </w:rPr>
        <w:t>care/harm and fairness/reciprocity scales was approximately equal to ω = .58. The researchers have observed extremely high correlations between some foundations, such as care and fairness, as well as loyalty and authority.</w:t>
      </w:r>
    </w:p>
    <w:p w:rsidR="00802F16" w:rsidRPr="00011C73" w:rsidRDefault="00802F16" w:rsidP="00802F16">
      <w:pPr>
        <w:pStyle w:val="Heading2"/>
        <w:numPr>
          <w:ilvl w:val="0"/>
          <w:numId w:val="0"/>
        </w:numPr>
        <w:spacing w:before="0" w:line="480" w:lineRule="auto"/>
        <w:ind w:left="390" w:hanging="390"/>
        <w:contextualSpacing/>
        <w:rPr>
          <w:b w:val="0"/>
          <w:bCs w:val="0"/>
        </w:rPr>
      </w:pPr>
      <w:bookmarkStart w:id="23" w:name="_Toc236165873"/>
      <w:bookmarkStart w:id="24" w:name="_Toc236168164"/>
      <w:r w:rsidRPr="00011C73">
        <w:rPr>
          <w:rFonts w:eastAsia="Times New Roman"/>
        </w:rPr>
        <w:t>3.5 Methodological and Conceptual Limitations</w:t>
      </w:r>
      <w:bookmarkEnd w:id="23"/>
      <w:bookmarkEnd w:id="24"/>
    </w:p>
    <w:p w:rsidR="00802F16" w:rsidRPr="00011C73" w:rsidRDefault="00802F16" w:rsidP="00802F16">
      <w:pPr>
        <w:spacing w:after="0" w:line="480" w:lineRule="auto"/>
        <w:ind w:firstLine="720"/>
        <w:contextualSpacing/>
        <w:rPr>
          <w:rFonts w:asciiTheme="majorBidi" w:hAnsiTheme="majorBidi" w:cstheme="majorBidi"/>
          <w:sz w:val="24"/>
          <w:szCs w:val="24"/>
        </w:rPr>
      </w:pPr>
      <w:r w:rsidRPr="00011C73">
        <w:rPr>
          <w:rFonts w:asciiTheme="majorBidi" w:hAnsiTheme="majorBidi" w:cstheme="majorBidi"/>
          <w:sz w:val="24"/>
          <w:szCs w:val="24"/>
        </w:rPr>
        <w:t xml:space="preserve">The study </w:t>
      </w:r>
      <w:r>
        <w:rPr>
          <w:rFonts w:asciiTheme="majorBidi" w:hAnsiTheme="majorBidi" w:cstheme="majorBidi"/>
          <w:sz w:val="24"/>
          <w:szCs w:val="24"/>
        </w:rPr>
        <w:t>provides</w:t>
      </w:r>
      <w:r w:rsidRPr="00011C73">
        <w:rPr>
          <w:rFonts w:asciiTheme="majorBidi" w:hAnsiTheme="majorBidi" w:cstheme="majorBidi"/>
          <w:sz w:val="24"/>
          <w:szCs w:val="24"/>
        </w:rPr>
        <w:t xml:space="preserve"> important cross-cultural results</w:t>
      </w:r>
      <w:r>
        <w:rPr>
          <w:rFonts w:asciiTheme="majorBidi" w:hAnsiTheme="majorBidi" w:cstheme="majorBidi"/>
          <w:sz w:val="24"/>
          <w:szCs w:val="24"/>
        </w:rPr>
        <w:t>,</w:t>
      </w:r>
      <w:r w:rsidRPr="00011C73">
        <w:rPr>
          <w:rFonts w:asciiTheme="majorBidi" w:hAnsiTheme="majorBidi" w:cstheme="majorBidi"/>
          <w:sz w:val="24"/>
          <w:szCs w:val="24"/>
        </w:rPr>
        <w:t xml:space="preserve"> but it has several limitations of a methodological and conceptual nature. Firstly, the cross-sectional nature of the research does not allow </w:t>
      </w:r>
      <w:r>
        <w:rPr>
          <w:rFonts w:asciiTheme="majorBidi" w:hAnsiTheme="majorBidi" w:cstheme="majorBidi"/>
          <w:sz w:val="24"/>
          <w:szCs w:val="24"/>
        </w:rPr>
        <w:t>drawing</w:t>
      </w:r>
      <w:r w:rsidRPr="00011C73">
        <w:rPr>
          <w:rFonts w:asciiTheme="majorBidi" w:hAnsiTheme="majorBidi" w:cstheme="majorBidi"/>
          <w:sz w:val="24"/>
          <w:szCs w:val="24"/>
        </w:rPr>
        <w:t xml:space="preserve"> any conclusions regarding causal relations. Even though the results prove the correlations between D-factor and moral foundations, it is impossible to say whether aversive personality drives people to change their moral convictions or whether the cultural environment affects the personality and morality of people. Secondly, the study used predominantly self-reporting methods of data collection, which could lead to possible social desirability bias, especially when analyzing such features as selfishness, manipulative behaviors</w:t>
      </w:r>
      <w:r>
        <w:rPr>
          <w:rFonts w:asciiTheme="majorBidi" w:hAnsiTheme="majorBidi" w:cstheme="majorBidi"/>
          <w:sz w:val="24"/>
          <w:szCs w:val="24"/>
        </w:rPr>
        <w:t>,</w:t>
      </w:r>
      <w:r w:rsidRPr="00011C73">
        <w:rPr>
          <w:rFonts w:asciiTheme="majorBidi" w:hAnsiTheme="majorBidi" w:cstheme="majorBidi"/>
          <w:sz w:val="24"/>
          <w:szCs w:val="24"/>
        </w:rPr>
        <w:t xml:space="preserve"> and morality. Thirdly, being conducted online and </w:t>
      </w:r>
      <w:r>
        <w:rPr>
          <w:rFonts w:asciiTheme="majorBidi" w:hAnsiTheme="majorBidi" w:cstheme="majorBidi"/>
          <w:sz w:val="24"/>
          <w:szCs w:val="24"/>
        </w:rPr>
        <w:t>voluntarily</w:t>
      </w:r>
      <w:r w:rsidRPr="00011C73">
        <w:rPr>
          <w:rFonts w:asciiTheme="majorBidi" w:hAnsiTheme="majorBidi" w:cstheme="majorBidi"/>
          <w:sz w:val="24"/>
          <w:szCs w:val="24"/>
        </w:rPr>
        <w:t xml:space="preserve">, the research could involve the participation of people who had </w:t>
      </w:r>
      <w:r>
        <w:rPr>
          <w:rFonts w:asciiTheme="majorBidi" w:hAnsiTheme="majorBidi" w:cstheme="majorBidi"/>
          <w:sz w:val="24"/>
          <w:szCs w:val="24"/>
        </w:rPr>
        <w:t xml:space="preserve">a </w:t>
      </w:r>
      <w:r w:rsidRPr="00011C73">
        <w:rPr>
          <w:rFonts w:asciiTheme="majorBidi" w:hAnsiTheme="majorBidi" w:cstheme="majorBidi"/>
          <w:sz w:val="24"/>
          <w:szCs w:val="24"/>
        </w:rPr>
        <w:t xml:space="preserve">certain predisposition to the studied phenomena. </w:t>
      </w:r>
    </w:p>
    <w:p w:rsidR="00802F16" w:rsidRPr="00011C73" w:rsidRDefault="00802F16" w:rsidP="00802F16">
      <w:pPr>
        <w:pStyle w:val="Heading2"/>
        <w:numPr>
          <w:ilvl w:val="0"/>
          <w:numId w:val="0"/>
        </w:numPr>
        <w:spacing w:before="0" w:line="480" w:lineRule="auto"/>
        <w:contextualSpacing/>
        <w:rPr>
          <w:b w:val="0"/>
          <w:bCs w:val="0"/>
        </w:rPr>
      </w:pPr>
      <w:bookmarkStart w:id="25" w:name="_Toc236165874"/>
      <w:bookmarkStart w:id="26" w:name="_Toc236168165"/>
      <w:r w:rsidRPr="00011C73">
        <w:t>3.6 Recommendations for Improving the Research</w:t>
      </w:r>
      <w:bookmarkEnd w:id="25"/>
      <w:bookmarkEnd w:id="26"/>
    </w:p>
    <w:p w:rsidR="00802F16" w:rsidRPr="00011C73" w:rsidRDefault="00802F16" w:rsidP="00802F16">
      <w:pPr>
        <w:spacing w:after="0" w:line="480" w:lineRule="auto"/>
        <w:ind w:firstLine="720"/>
        <w:contextualSpacing/>
        <w:rPr>
          <w:rFonts w:asciiTheme="majorBidi" w:hAnsiTheme="majorBidi" w:cstheme="majorBidi"/>
          <w:sz w:val="24"/>
          <w:szCs w:val="24"/>
        </w:rPr>
      </w:pPr>
      <w:r w:rsidRPr="00011C73">
        <w:rPr>
          <w:rFonts w:asciiTheme="majorBidi" w:hAnsiTheme="majorBidi" w:cstheme="majorBidi"/>
          <w:sz w:val="24"/>
          <w:szCs w:val="24"/>
        </w:rPr>
        <w:t xml:space="preserve">In future research, the need to have better sampling that will take into consideration more balanced international samples as well as Africa and less developed areas is important. Having the same sample sizes will enhance comparability of countries and minimize the effect of dominant nations’ sampling. Researchers need to assess cultural aspects from both national and individual </w:t>
      </w:r>
      <w:r>
        <w:rPr>
          <w:rFonts w:asciiTheme="majorBidi" w:hAnsiTheme="majorBidi" w:cstheme="majorBidi"/>
          <w:sz w:val="24"/>
          <w:szCs w:val="24"/>
        </w:rPr>
        <w:t>perspectives</w:t>
      </w:r>
      <w:r w:rsidRPr="00011C73">
        <w:rPr>
          <w:rFonts w:asciiTheme="majorBidi" w:hAnsiTheme="majorBidi" w:cstheme="majorBidi"/>
          <w:sz w:val="24"/>
          <w:szCs w:val="24"/>
        </w:rPr>
        <w:t>.</w:t>
      </w:r>
    </w:p>
    <w:p w:rsidR="00802F16" w:rsidRPr="00011C73" w:rsidRDefault="00802F16" w:rsidP="00802F16">
      <w:pPr>
        <w:spacing w:after="0" w:line="480" w:lineRule="auto"/>
        <w:ind w:firstLine="720"/>
        <w:contextualSpacing/>
        <w:rPr>
          <w:rFonts w:asciiTheme="majorBidi" w:hAnsiTheme="majorBidi" w:cstheme="majorBidi"/>
          <w:sz w:val="24"/>
          <w:szCs w:val="24"/>
        </w:rPr>
      </w:pPr>
      <w:r w:rsidRPr="00011C73">
        <w:rPr>
          <w:rFonts w:asciiTheme="majorBidi" w:hAnsiTheme="majorBidi" w:cstheme="majorBidi"/>
          <w:sz w:val="24"/>
          <w:szCs w:val="24"/>
        </w:rPr>
        <w:t xml:space="preserve">The authors suggested exploring other possible moderators such as corruption, social inequality, and approval of the death penalty. A longitudinal approach would also contribute to discovering whether cultural context affects </w:t>
      </w:r>
      <w:r>
        <w:rPr>
          <w:rFonts w:asciiTheme="majorBidi" w:hAnsiTheme="majorBidi" w:cstheme="majorBidi"/>
          <w:sz w:val="24"/>
          <w:szCs w:val="24"/>
        </w:rPr>
        <w:t xml:space="preserve">the </w:t>
      </w:r>
      <w:r w:rsidRPr="00011C73">
        <w:rPr>
          <w:rFonts w:asciiTheme="majorBidi" w:hAnsiTheme="majorBidi" w:cstheme="majorBidi"/>
          <w:sz w:val="24"/>
          <w:szCs w:val="24"/>
        </w:rPr>
        <w:t xml:space="preserve">development of moral values and aversive personality. Future studies should translate all questionnaires into the primary language of every participant </w:t>
      </w:r>
      <w:r>
        <w:rPr>
          <w:rFonts w:asciiTheme="majorBidi" w:hAnsiTheme="majorBidi" w:cstheme="majorBidi"/>
          <w:sz w:val="24"/>
          <w:szCs w:val="24"/>
        </w:rPr>
        <w:t>in</w:t>
      </w:r>
      <w:r w:rsidRPr="00011C73">
        <w:rPr>
          <w:rFonts w:asciiTheme="majorBidi" w:hAnsiTheme="majorBidi" w:cstheme="majorBidi"/>
          <w:sz w:val="24"/>
          <w:szCs w:val="24"/>
        </w:rPr>
        <w:t xml:space="preserve"> the research and conduct qualitative interviews to define what care, fairness, loyalty, authority, and purity represent in different cultures.</w:t>
      </w:r>
    </w:p>
    <w:p w:rsidR="00802F16" w:rsidRPr="00802F16" w:rsidRDefault="00802F16" w:rsidP="00802F16">
      <w:pPr>
        <w:pStyle w:val="Heading2"/>
        <w:numPr>
          <w:ilvl w:val="0"/>
          <w:numId w:val="0"/>
        </w:numPr>
        <w:ind w:left="390" w:hanging="390"/>
      </w:pPr>
      <w:bookmarkStart w:id="27" w:name="_Toc236165875"/>
      <w:bookmarkStart w:id="28" w:name="_Toc236168166"/>
      <w:r w:rsidRPr="00802F16">
        <w:rPr>
          <w:rStyle w:val="Strong"/>
          <w:b/>
          <w:bCs/>
        </w:rPr>
        <w:t>3.7 Positive Social Change</w:t>
      </w:r>
      <w:bookmarkEnd w:id="27"/>
      <w:bookmarkEnd w:id="28"/>
    </w:p>
    <w:p w:rsidR="00802F16" w:rsidRPr="00011C73" w:rsidRDefault="00802F16" w:rsidP="00802F16">
      <w:pPr>
        <w:spacing w:after="0" w:line="480" w:lineRule="auto"/>
        <w:ind w:firstLine="720"/>
        <w:contextualSpacing/>
        <w:rPr>
          <w:rFonts w:asciiTheme="majorBidi" w:hAnsiTheme="majorBidi" w:cstheme="majorBidi"/>
          <w:sz w:val="24"/>
          <w:szCs w:val="24"/>
        </w:rPr>
      </w:pPr>
      <w:r w:rsidRPr="00011C73">
        <w:rPr>
          <w:rFonts w:asciiTheme="majorBidi" w:hAnsiTheme="majorBidi" w:cstheme="majorBidi"/>
          <w:sz w:val="24"/>
          <w:szCs w:val="24"/>
        </w:rPr>
        <w:t xml:space="preserve">All these measures might assist in promoting social </w:t>
      </w:r>
      <w:r>
        <w:rPr>
          <w:rFonts w:asciiTheme="majorBidi" w:hAnsiTheme="majorBidi" w:cstheme="majorBidi"/>
          <w:sz w:val="24"/>
          <w:szCs w:val="24"/>
        </w:rPr>
        <w:t>change</w:t>
      </w:r>
      <w:r w:rsidRPr="00011C73">
        <w:rPr>
          <w:rFonts w:asciiTheme="majorBidi" w:hAnsiTheme="majorBidi" w:cstheme="majorBidi"/>
          <w:sz w:val="24"/>
          <w:szCs w:val="24"/>
        </w:rPr>
        <w:t xml:space="preserve"> as they will help to find out how organizations can work with aversive personalities and understand that these people can use moral language to manipulate other people, exclude some from society, engage in corruption, and misuse authority. This study proves that D consistently decreases care about others, although it is culture that defines specific manifestations of this moral blindness.</w:t>
      </w:r>
    </w:p>
    <w:p w:rsidR="00802F16" w:rsidRPr="00802F16" w:rsidRDefault="00802F16" w:rsidP="00802F16">
      <w:pPr>
        <w:pStyle w:val="Heading2"/>
        <w:numPr>
          <w:ilvl w:val="0"/>
          <w:numId w:val="0"/>
        </w:numPr>
        <w:ind w:left="390" w:hanging="390"/>
      </w:pPr>
      <w:bookmarkStart w:id="29" w:name="_Toc236165876"/>
      <w:bookmarkStart w:id="30" w:name="_Toc236168167"/>
      <w:r w:rsidRPr="00802F16">
        <w:rPr>
          <w:rStyle w:val="Strong"/>
          <w:b/>
          <w:bCs/>
        </w:rPr>
        <w:t>3.8 Conclusion</w:t>
      </w:r>
      <w:bookmarkEnd w:id="29"/>
      <w:bookmarkEnd w:id="30"/>
    </w:p>
    <w:p w:rsidR="00802F16" w:rsidRPr="00011C73" w:rsidRDefault="00802F16" w:rsidP="00802F16">
      <w:pPr>
        <w:pStyle w:val="NormalWeb"/>
        <w:spacing w:before="0" w:beforeAutospacing="0" w:after="0" w:afterAutospacing="0" w:line="480" w:lineRule="auto"/>
        <w:ind w:firstLine="720"/>
        <w:contextualSpacing/>
        <w:rPr>
          <w:rFonts w:asciiTheme="majorBidi" w:hAnsiTheme="majorBidi" w:cstheme="majorBidi"/>
        </w:rPr>
      </w:pPr>
      <w:r w:rsidRPr="00011C73">
        <w:rPr>
          <w:rFonts w:asciiTheme="majorBidi" w:hAnsiTheme="majorBidi" w:cstheme="majorBidi"/>
        </w:rPr>
        <w:t>Overall, de Hesselle et al. (2026) demonstrate that the D-factor is consistently associated with reduced moral concern across cultures, particularly regarding care and fairness. However, cultural environments influence how aversive personality is expressed, highlighting the need for more balanced and culturally sensitive future research.</w:t>
      </w:r>
    </w:p>
    <w:p w:rsidR="00802F16" w:rsidRPr="00C34118" w:rsidRDefault="00802F16" w:rsidP="00802F16">
      <w:pPr>
        <w:spacing w:line="480" w:lineRule="auto"/>
        <w:ind w:firstLine="390"/>
        <w:rPr>
          <w:rFonts w:asciiTheme="majorBidi" w:hAnsiTheme="majorBidi" w:cstheme="majorBidi"/>
          <w:sz w:val="24"/>
          <w:szCs w:val="24"/>
        </w:rPr>
      </w:pPr>
    </w:p>
    <w:p w:rsidR="00791261" w:rsidRDefault="00791261" w:rsidP="00791261"/>
    <w:p w:rsidR="00802F16" w:rsidRDefault="00802F16" w:rsidP="00791261"/>
    <w:p w:rsidR="00802F16" w:rsidRDefault="00802F16" w:rsidP="00791261"/>
    <w:p w:rsidR="00802F16" w:rsidRDefault="00802F16" w:rsidP="00791261"/>
    <w:p w:rsidR="00802F16" w:rsidRDefault="00802F16" w:rsidP="00791261"/>
    <w:p w:rsidR="00802F16" w:rsidRDefault="00802F16" w:rsidP="00791261"/>
    <w:p w:rsidR="00802F16" w:rsidRDefault="00802F16" w:rsidP="00791261"/>
    <w:p w:rsidR="00791261" w:rsidRDefault="00791261" w:rsidP="00791261"/>
    <w:p w:rsidR="00791261" w:rsidRDefault="00791261" w:rsidP="00791261"/>
    <w:p w:rsidR="00802F16" w:rsidRDefault="00802F16" w:rsidP="00791261"/>
    <w:p w:rsidR="00A8554D" w:rsidRDefault="00A8554D" w:rsidP="00791261"/>
    <w:p w:rsidR="00A8554D" w:rsidRDefault="00A8554D" w:rsidP="00791261">
      <w:bookmarkStart w:id="31" w:name="_GoBack"/>
      <w:bookmarkEnd w:id="31"/>
    </w:p>
    <w:p w:rsidR="00791261" w:rsidRDefault="00791261" w:rsidP="00791261">
      <w:pPr>
        <w:pStyle w:val="Heading1"/>
      </w:pPr>
      <w:bookmarkStart w:id="32" w:name="_Toc236168168"/>
      <w:r>
        <w:t>References</w:t>
      </w:r>
      <w:bookmarkEnd w:id="32"/>
    </w:p>
    <w:p w:rsidR="00791261" w:rsidRPr="00791261" w:rsidRDefault="00791261" w:rsidP="00791261">
      <w:pPr>
        <w:pStyle w:val="NormalWeb"/>
        <w:spacing w:before="0" w:beforeAutospacing="0" w:after="0" w:afterAutospacing="0" w:line="480" w:lineRule="auto"/>
        <w:ind w:left="720" w:hanging="720"/>
      </w:pPr>
      <w:r>
        <w:t xml:space="preserve">de Hesselle, L. C., Hilbig, B. E., Zettler, I., &amp; Moshagen, M. (2026). Aversive personality and the moral mind: Cross-Cultural links between the D-Factor and moral foundations. </w:t>
      </w:r>
      <w:r>
        <w:rPr>
          <w:i/>
          <w:iCs/>
        </w:rPr>
        <w:t>Journal of Cross-Cultural Psychology</w:t>
      </w:r>
      <w:r>
        <w:t xml:space="preserve">. </w:t>
      </w:r>
      <w:hyperlink r:id="rId7" w:history="1">
        <w:r w:rsidRPr="00791261">
          <w:rPr>
            <w:rStyle w:val="Hyperlink"/>
            <w:color w:val="auto"/>
          </w:rPr>
          <w:t>https://doi.org/10.1177/00220221261461520</w:t>
        </w:r>
      </w:hyperlink>
    </w:p>
    <w:p w:rsidR="003D522C" w:rsidRPr="003D522C" w:rsidRDefault="003D522C" w:rsidP="003D522C"/>
    <w:sectPr w:rsidR="003D522C" w:rsidRPr="003D522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6DD" w:rsidRDefault="003346DD" w:rsidP="003D522C">
      <w:pPr>
        <w:spacing w:after="0" w:line="240" w:lineRule="auto"/>
      </w:pPr>
      <w:r>
        <w:separator/>
      </w:r>
    </w:p>
  </w:endnote>
  <w:endnote w:type="continuationSeparator" w:id="0">
    <w:p w:rsidR="003346DD" w:rsidRDefault="003346DD" w:rsidP="003D5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5869208"/>
      <w:docPartObj>
        <w:docPartGallery w:val="Page Numbers (Bottom of Page)"/>
        <w:docPartUnique/>
      </w:docPartObj>
    </w:sdtPr>
    <w:sdtEndPr>
      <w:rPr>
        <w:rFonts w:asciiTheme="majorBidi" w:hAnsiTheme="majorBidi" w:cstheme="majorBidi"/>
        <w:noProof/>
        <w:sz w:val="24"/>
        <w:szCs w:val="24"/>
      </w:rPr>
    </w:sdtEndPr>
    <w:sdtContent>
      <w:p w:rsidR="003D522C" w:rsidRPr="003D522C" w:rsidRDefault="003D522C">
        <w:pPr>
          <w:pStyle w:val="Footer"/>
          <w:jc w:val="center"/>
          <w:rPr>
            <w:rFonts w:asciiTheme="majorBidi" w:hAnsiTheme="majorBidi" w:cstheme="majorBidi"/>
            <w:sz w:val="24"/>
            <w:szCs w:val="24"/>
          </w:rPr>
        </w:pPr>
        <w:r w:rsidRPr="003D522C">
          <w:rPr>
            <w:rFonts w:asciiTheme="majorBidi" w:hAnsiTheme="majorBidi" w:cstheme="majorBidi"/>
            <w:sz w:val="24"/>
            <w:szCs w:val="24"/>
          </w:rPr>
          <w:fldChar w:fldCharType="begin"/>
        </w:r>
        <w:r w:rsidRPr="003D522C">
          <w:rPr>
            <w:rFonts w:asciiTheme="majorBidi" w:hAnsiTheme="majorBidi" w:cstheme="majorBidi"/>
            <w:sz w:val="24"/>
            <w:szCs w:val="24"/>
          </w:rPr>
          <w:instrText xml:space="preserve"> PAGE   \* MERGEFORMAT </w:instrText>
        </w:r>
        <w:r w:rsidRPr="003D522C">
          <w:rPr>
            <w:rFonts w:asciiTheme="majorBidi" w:hAnsiTheme="majorBidi" w:cstheme="majorBidi"/>
            <w:sz w:val="24"/>
            <w:szCs w:val="24"/>
          </w:rPr>
          <w:fldChar w:fldCharType="separate"/>
        </w:r>
        <w:r w:rsidR="003346DD">
          <w:rPr>
            <w:rFonts w:asciiTheme="majorBidi" w:hAnsiTheme="majorBidi" w:cstheme="majorBidi"/>
            <w:noProof/>
            <w:sz w:val="24"/>
            <w:szCs w:val="24"/>
          </w:rPr>
          <w:t>1</w:t>
        </w:r>
        <w:r w:rsidRPr="003D522C">
          <w:rPr>
            <w:rFonts w:asciiTheme="majorBidi" w:hAnsiTheme="majorBidi" w:cstheme="majorBidi"/>
            <w:noProof/>
            <w:sz w:val="24"/>
            <w:szCs w:val="24"/>
          </w:rPr>
          <w:fldChar w:fldCharType="end"/>
        </w:r>
      </w:p>
    </w:sdtContent>
  </w:sdt>
  <w:p w:rsidR="003D522C" w:rsidRDefault="003D52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6DD" w:rsidRDefault="003346DD" w:rsidP="003D522C">
      <w:pPr>
        <w:spacing w:after="0" w:line="240" w:lineRule="auto"/>
      </w:pPr>
      <w:r>
        <w:separator/>
      </w:r>
    </w:p>
  </w:footnote>
  <w:footnote w:type="continuationSeparator" w:id="0">
    <w:p w:rsidR="003346DD" w:rsidRDefault="003346DD" w:rsidP="003D52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436DE5"/>
    <w:multiLevelType w:val="multilevel"/>
    <w:tmpl w:val="FF226C2A"/>
    <w:lvl w:ilvl="0">
      <w:start w:val="1"/>
      <w:numFmt w:val="decimal"/>
      <w:lvlText w:val="%1"/>
      <w:lvlJc w:val="left"/>
      <w:pPr>
        <w:ind w:left="390" w:hanging="390"/>
      </w:pPr>
      <w:rPr>
        <w:rFonts w:hint="default"/>
      </w:rPr>
    </w:lvl>
    <w:lvl w:ilvl="1">
      <w:start w:val="1"/>
      <w:numFmt w:val="decimal"/>
      <w:pStyle w:val="Heading2"/>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7031642B"/>
    <w:multiLevelType w:val="hybridMultilevel"/>
    <w:tmpl w:val="2F74C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22C"/>
    <w:rsid w:val="001E6D49"/>
    <w:rsid w:val="00277DB1"/>
    <w:rsid w:val="003346DD"/>
    <w:rsid w:val="0034449A"/>
    <w:rsid w:val="003D522C"/>
    <w:rsid w:val="00791261"/>
    <w:rsid w:val="00802F16"/>
    <w:rsid w:val="00831C95"/>
    <w:rsid w:val="009604FA"/>
    <w:rsid w:val="00A8554D"/>
    <w:rsid w:val="00BC3D92"/>
    <w:rsid w:val="00C34118"/>
    <w:rsid w:val="00E5244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7FD48"/>
  <w15:chartTrackingRefBased/>
  <w15:docId w15:val="{D5DA9AE5-5583-4DC1-8DB8-A03577508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D522C"/>
    <w:pPr>
      <w:keepNext/>
      <w:keepLines/>
      <w:spacing w:before="240" w:after="0"/>
      <w:jc w:val="center"/>
      <w:outlineLvl w:val="0"/>
    </w:pPr>
    <w:rPr>
      <w:rFonts w:asciiTheme="majorBidi" w:eastAsiaTheme="majorEastAsia" w:hAnsiTheme="majorBidi" w:cstheme="majorBidi"/>
      <w:b/>
      <w:bCs/>
      <w:sz w:val="24"/>
      <w:szCs w:val="24"/>
    </w:rPr>
  </w:style>
  <w:style w:type="paragraph" w:styleId="Heading2">
    <w:name w:val="heading 2"/>
    <w:basedOn w:val="Normal"/>
    <w:next w:val="Normal"/>
    <w:link w:val="Heading2Char"/>
    <w:uiPriority w:val="9"/>
    <w:unhideWhenUsed/>
    <w:qFormat/>
    <w:rsid w:val="003D522C"/>
    <w:pPr>
      <w:keepNext/>
      <w:keepLines/>
      <w:numPr>
        <w:ilvl w:val="1"/>
        <w:numId w:val="1"/>
      </w:numPr>
      <w:spacing w:before="40" w:after="0"/>
      <w:outlineLvl w:val="1"/>
    </w:pPr>
    <w:rPr>
      <w:rFonts w:asciiTheme="majorBidi" w:eastAsiaTheme="majorEastAsia" w:hAnsiTheme="majorBidi"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52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522C"/>
  </w:style>
  <w:style w:type="paragraph" w:styleId="Footer">
    <w:name w:val="footer"/>
    <w:basedOn w:val="Normal"/>
    <w:link w:val="FooterChar"/>
    <w:uiPriority w:val="99"/>
    <w:unhideWhenUsed/>
    <w:rsid w:val="003D52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522C"/>
  </w:style>
  <w:style w:type="character" w:customStyle="1" w:styleId="Heading1Char">
    <w:name w:val="Heading 1 Char"/>
    <w:basedOn w:val="DefaultParagraphFont"/>
    <w:link w:val="Heading1"/>
    <w:uiPriority w:val="9"/>
    <w:rsid w:val="003D522C"/>
    <w:rPr>
      <w:rFonts w:asciiTheme="majorBidi" w:eastAsiaTheme="majorEastAsia" w:hAnsiTheme="majorBidi" w:cstheme="majorBidi"/>
      <w:b/>
      <w:bCs/>
      <w:sz w:val="24"/>
      <w:szCs w:val="24"/>
    </w:rPr>
  </w:style>
  <w:style w:type="character" w:customStyle="1" w:styleId="Heading2Char">
    <w:name w:val="Heading 2 Char"/>
    <w:basedOn w:val="DefaultParagraphFont"/>
    <w:link w:val="Heading2"/>
    <w:uiPriority w:val="9"/>
    <w:rsid w:val="003D522C"/>
    <w:rPr>
      <w:rFonts w:asciiTheme="majorBidi" w:eastAsiaTheme="majorEastAsia" w:hAnsiTheme="majorBidi" w:cstheme="majorBidi"/>
      <w:b/>
      <w:bCs/>
      <w:sz w:val="24"/>
      <w:szCs w:val="24"/>
    </w:rPr>
  </w:style>
  <w:style w:type="paragraph" w:styleId="NormalWeb">
    <w:name w:val="Normal (Web)"/>
    <w:basedOn w:val="Normal"/>
    <w:uiPriority w:val="99"/>
    <w:unhideWhenUsed/>
    <w:rsid w:val="007912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91261"/>
    <w:rPr>
      <w:color w:val="0563C1" w:themeColor="hyperlink"/>
      <w:u w:val="single"/>
    </w:rPr>
  </w:style>
  <w:style w:type="paragraph" w:styleId="TOCHeading">
    <w:name w:val="TOC Heading"/>
    <w:basedOn w:val="Heading1"/>
    <w:next w:val="Normal"/>
    <w:uiPriority w:val="39"/>
    <w:unhideWhenUsed/>
    <w:qFormat/>
    <w:rsid w:val="00C34118"/>
    <w:pPr>
      <w:jc w:val="left"/>
      <w:outlineLvl w:val="9"/>
    </w:pPr>
    <w:rPr>
      <w:rFonts w:asciiTheme="majorHAnsi" w:hAnsiTheme="majorHAnsi"/>
      <w:b w:val="0"/>
      <w:bCs w:val="0"/>
      <w:color w:val="2E74B5" w:themeColor="accent1" w:themeShade="BF"/>
      <w:sz w:val="32"/>
      <w:szCs w:val="32"/>
      <w:lang w:val="en-US"/>
    </w:rPr>
  </w:style>
  <w:style w:type="paragraph" w:styleId="TOC1">
    <w:name w:val="toc 1"/>
    <w:basedOn w:val="Normal"/>
    <w:next w:val="Normal"/>
    <w:autoRedefine/>
    <w:uiPriority w:val="39"/>
    <w:unhideWhenUsed/>
    <w:rsid w:val="00C34118"/>
    <w:pPr>
      <w:spacing w:after="100"/>
    </w:pPr>
  </w:style>
  <w:style w:type="paragraph" w:styleId="TOC2">
    <w:name w:val="toc 2"/>
    <w:basedOn w:val="Normal"/>
    <w:next w:val="Normal"/>
    <w:autoRedefine/>
    <w:uiPriority w:val="39"/>
    <w:unhideWhenUsed/>
    <w:rsid w:val="00C34118"/>
    <w:pPr>
      <w:spacing w:after="100"/>
      <w:ind w:left="220"/>
    </w:pPr>
  </w:style>
  <w:style w:type="paragraph" w:styleId="ListParagraph">
    <w:name w:val="List Paragraph"/>
    <w:basedOn w:val="Normal"/>
    <w:uiPriority w:val="34"/>
    <w:qFormat/>
    <w:rsid w:val="0034449A"/>
    <w:pPr>
      <w:ind w:left="720"/>
      <w:contextualSpacing/>
    </w:pPr>
  </w:style>
  <w:style w:type="character" w:styleId="Strong">
    <w:name w:val="Strong"/>
    <w:basedOn w:val="DefaultParagraphFont"/>
    <w:uiPriority w:val="22"/>
    <w:qFormat/>
    <w:rsid w:val="00802F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5287367">
      <w:bodyDiv w:val="1"/>
      <w:marLeft w:val="0"/>
      <w:marRight w:val="0"/>
      <w:marTop w:val="0"/>
      <w:marBottom w:val="0"/>
      <w:divBdr>
        <w:top w:val="none" w:sz="0" w:space="0" w:color="auto"/>
        <w:left w:val="none" w:sz="0" w:space="0" w:color="auto"/>
        <w:bottom w:val="none" w:sz="0" w:space="0" w:color="auto"/>
        <w:right w:val="none" w:sz="0" w:space="0" w:color="auto"/>
      </w:divBdr>
      <w:divsChild>
        <w:div w:id="36649249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1177/002202212614615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13</Pages>
  <Words>2862</Words>
  <Characters>16317</Characters>
  <Application>Microsoft Office Word</Application>
  <DocSecurity>0</DocSecurity>
  <Lines>135</Lines>
  <Paragraphs>38</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Part 1: Introduction</vt:lpstr>
      <vt:lpstr>    Background of Cross-Cultural Moral Psychology</vt:lpstr>
      <vt:lpstr>    Introduction to the Selected Study</vt:lpstr>
      <vt:lpstr>    Purpose of the Study</vt:lpstr>
      <vt:lpstr>    Research Problem</vt:lpstr>
      <vt:lpstr>    Research Questions and Hypothesis</vt:lpstr>
      <vt:lpstr>    Critical Thesis Statement</vt:lpstr>
      <vt:lpstr>Part 2: Methods and Design</vt:lpstr>
      <vt:lpstr>    2.1 Overall Research Design</vt:lpstr>
      <vt:lpstr>    2.2 Participants and Sampling</vt:lpstr>
      <vt:lpstr>    2.3 Research Measures</vt:lpstr>
      <vt:lpstr>    2.4 Cultural Variables and Data Analysis</vt:lpstr>
      <vt:lpstr>    2.5 Ethical Considerations</vt:lpstr>
      <vt:lpstr>Part 3: Culture Within the Research</vt:lpstr>
      <vt:lpstr>    3.1 How the Researchers Incorporated Culture</vt:lpstr>
      <vt:lpstr>    3.2 Strengths in the Treatment of Culture</vt:lpstr>
      <vt:lpstr>    3.3 Findings Demonstrating Cultural Influence</vt:lpstr>
      <vt:lpstr>    3.4 Weaknesses in the Incorporation of Culture</vt:lpstr>
      <vt:lpstr>    3.5 Methodological and Conceptual Limitations</vt:lpstr>
      <vt:lpstr>    3.6 Recommendations for Improving the Research</vt:lpstr>
      <vt:lpstr>    3.7 Positive Social Change</vt:lpstr>
      <vt:lpstr>    3.8 Conclusion</vt:lpstr>
      <vt:lpstr>References</vt:lpstr>
    </vt:vector>
  </TitlesOfParts>
  <Company/>
  <LinksUpToDate>false</LinksUpToDate>
  <CharactersWithSpaces>19141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2026-07-28T15:36:00Z</dcterms:created>
  <dcterms:modified xsi:type="dcterms:W3CDTF">2026-07-28T16:59:00Z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63aa2675-254b-4f78-86a3-5c5f455fe7e9</vt:lpwstr>
  </property>
</Properties>
</file>